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509D6" w14:textId="77777777" w:rsidR="00E66A63" w:rsidRDefault="00E66A63" w:rsidP="00E66A63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47D73E85" w14:textId="0FFCFCA7" w:rsidR="007B1A6B" w:rsidRPr="00A94B76" w:rsidRDefault="00E134C8" w:rsidP="007B1A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B76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</w:t>
      </w:r>
      <w:r w:rsidR="005B59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65561">
        <w:rPr>
          <w:rFonts w:ascii="Times New Roman" w:eastAsia="Times New Roman" w:hAnsi="Times New Roman" w:cs="Times New Roman"/>
          <w:sz w:val="24"/>
          <w:szCs w:val="24"/>
          <w:lang w:eastAsia="hr-HR"/>
        </w:rPr>
        <w:t>160</w:t>
      </w:r>
      <w:r w:rsidR="007B1A6B" w:rsidRPr="00A94B76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stavka 2. Statuta Grada Zagreba (</w:t>
      </w:r>
      <w:r w:rsidR="00A94B76" w:rsidRPr="00A94B76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glasnik Grada Zagreba 23/16, 2/18, 23/18,</w:t>
      </w:r>
      <w:r w:rsidR="00D655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3/20,</w:t>
      </w:r>
      <w:r w:rsidR="00A94B76" w:rsidRPr="00A94B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3/21, 11/21 - pročišćeni tekst i 16/22</w:t>
      </w:r>
      <w:r w:rsidR="007B1A6B" w:rsidRPr="00A94B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4F0A4C" w:rsidRPr="004F0A4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glave 9. stavka 1. Programa poticanja razvoja obrta, malog i srednjeg poduzetništva u Gradu Zagrebu 2019. - 2023.</w:t>
      </w:r>
      <w:r w:rsidR="007B1A6B" w:rsidRPr="00A94B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(Službeni glasnik Grada Zagreba </w:t>
      </w:r>
      <w:r w:rsidR="00A94B76">
        <w:rPr>
          <w:rFonts w:ascii="Times New Roman" w:eastAsia="Times New Roman" w:hAnsi="Times New Roman" w:cs="Times New Roman"/>
          <w:sz w:val="24"/>
          <w:szCs w:val="24"/>
          <w:lang w:eastAsia="hr-HR"/>
        </w:rPr>
        <w:t>6/19</w:t>
      </w:r>
      <w:r w:rsidR="007B1A6B" w:rsidRPr="00A94B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gradonačelnik Grada Zagreba, </w:t>
      </w:r>
      <w:r w:rsidR="008E1B12" w:rsidRPr="00A94B7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  <w:r w:rsidR="007B1A6B" w:rsidRPr="00A94B76">
        <w:rPr>
          <w:rFonts w:ascii="Times New Roman" w:eastAsia="Times New Roman" w:hAnsi="Times New Roman" w:cs="Times New Roman"/>
          <w:sz w:val="24"/>
          <w:szCs w:val="24"/>
          <w:lang w:eastAsia="hr-HR"/>
        </w:rPr>
        <w:t>, donosi</w:t>
      </w:r>
    </w:p>
    <w:p w14:paraId="27863DBF" w14:textId="77777777" w:rsidR="007B1A6B" w:rsidRPr="00A94B76" w:rsidRDefault="007B1A6B" w:rsidP="007B1A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  <w:r w:rsidRPr="00A94B76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> </w:t>
      </w:r>
    </w:p>
    <w:p w14:paraId="63FBA286" w14:textId="77777777" w:rsidR="007B1A6B" w:rsidRPr="003B5FC2" w:rsidRDefault="007B1A6B" w:rsidP="007B1A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</w:p>
    <w:p w14:paraId="4796DC3A" w14:textId="73AA946E" w:rsidR="007B1A6B" w:rsidRPr="003B5FC2" w:rsidRDefault="007B1A6B" w:rsidP="007B1A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dodjeli potpora za </w:t>
      </w:r>
      <w:r w:rsidR="005B59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organiziranje</w:t>
      </w: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2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događanja od gospodarskog značaja na području Grada Zagreba</w:t>
      </w:r>
    </w:p>
    <w:p w14:paraId="018B65FB" w14:textId="77777777" w:rsidR="007B1A6B" w:rsidRPr="003B5FC2" w:rsidRDefault="007B1A6B" w:rsidP="007B1A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BD3F78B" w14:textId="79916CED" w:rsidR="007B1A6B" w:rsidRPr="00B312FC" w:rsidRDefault="00EB1B19" w:rsidP="00973E2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12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OPĆE</w:t>
      </w:r>
      <w:r w:rsidR="007B1A6B" w:rsidRPr="00B312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ODREDBE</w:t>
      </w:r>
    </w:p>
    <w:p w14:paraId="6DCC7386" w14:textId="77777777" w:rsidR="007B1A6B" w:rsidRPr="003B5FC2" w:rsidRDefault="007B1A6B" w:rsidP="007B1A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778D3CA" w14:textId="77777777" w:rsidR="007272D7" w:rsidRDefault="007B1A6B" w:rsidP="00DA0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5161CCD1" w14:textId="26FA581C" w:rsidR="007B1A6B" w:rsidRPr="003B5FC2" w:rsidRDefault="007B1A6B" w:rsidP="00BE09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se pravilnikom razrađuje provedba Programa poticanja razvoja obrta, malog i srednjeg poduzetništva u Gradu Zagrebu </w:t>
      </w:r>
      <w:r w:rsidR="006B5AF9"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>2019</w:t>
      </w:r>
      <w:r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B5AF9"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B5AF9"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>2023.</w:t>
      </w:r>
      <w:r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dijelu povezanom s Mjerom 1.11. </w:t>
      </w:r>
      <w:r w:rsidR="004F0A4C" w:rsidRPr="004F0A4C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 poduzetničkih aktivnosti kroz umrežavanje i tematski fokus</w:t>
      </w:r>
      <w:r w:rsidR="005B590D">
        <w:rPr>
          <w:rFonts w:ascii="Times New Roman" w:eastAsia="Times New Roman" w:hAnsi="Times New Roman" w:cs="Times New Roman"/>
          <w:sz w:val="24"/>
          <w:szCs w:val="24"/>
          <w:lang w:eastAsia="hr-HR"/>
        </w:rPr>
        <w:t>, Mjerom</w:t>
      </w:r>
      <w:r w:rsidR="00A45116"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2.4. Potpore razvoju poduzetništva </w:t>
      </w:r>
      <w:r w:rsidR="004F0A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A45116"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kulturnim/kreativnim industrijama i </w:t>
      </w:r>
      <w:r w:rsidR="006B5AF9"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>Mjerom 2.5 Potpore razvoju poduzetništva u turizmu</w:t>
      </w:r>
      <w:r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</w:t>
      </w:r>
      <w:r w:rsidRPr="00BA2CA7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 korisnici potpora, namjene korištenja potpora, uvjeti, kriteriji i postupak odobravanja te dodjeljivanja potpora</w:t>
      </w:r>
      <w:r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0E3F9B"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7BB2"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</w:t>
      </w:r>
      <w:r w:rsidR="003E7BB2">
        <w:rPr>
          <w:rFonts w:ascii="Times New Roman" w:eastAsia="Times New Roman" w:hAnsi="Times New Roman" w:cs="Times New Roman"/>
          <w:sz w:val="24"/>
          <w:szCs w:val="24"/>
          <w:lang w:eastAsia="hr-HR"/>
        </w:rPr>
        <w:t>iranje</w:t>
      </w:r>
      <w:r w:rsidR="003E7BB2"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55503"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događanja od gospodarskog značaja na području </w:t>
      </w:r>
      <w:r w:rsidR="004F0A4C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B55503" w:rsidRPr="007272D7">
        <w:rPr>
          <w:rFonts w:ascii="Times New Roman" w:eastAsia="Times New Roman" w:hAnsi="Times New Roman" w:cs="Times New Roman"/>
          <w:sz w:val="24"/>
          <w:szCs w:val="24"/>
          <w:lang w:eastAsia="hr-HR"/>
        </w:rPr>
        <w:t>rada Zagreba.</w:t>
      </w:r>
    </w:p>
    <w:p w14:paraId="194239C1" w14:textId="4AF0ED69" w:rsidR="00CF764A" w:rsidRPr="003B5FC2" w:rsidRDefault="00E7628F" w:rsidP="007B1A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Potpore koje se odobravaju i dodjeljuju na temelju ovog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ravilnika smatraju se potporama male vrijednosti.</w:t>
      </w:r>
    </w:p>
    <w:p w14:paraId="7F29348E" w14:textId="6E89C274" w:rsidR="005E7802" w:rsidRDefault="007B1A6B" w:rsidP="00BE09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35F5DE11" w14:textId="77777777" w:rsidR="006509D9" w:rsidRPr="003B5FC2" w:rsidRDefault="006509D9" w:rsidP="00BE09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EA8F4F" w14:textId="1B28F85B" w:rsidR="006509D9" w:rsidRDefault="00A514D7" w:rsidP="00650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Potpore za </w:t>
      </w:r>
      <w:r w:rsidR="00502B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organiziranje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događanja </w:t>
      </w:r>
      <w:r w:rsidR="00A01F13">
        <w:rPr>
          <w:rFonts w:ascii="Times New Roman" w:eastAsia="Times New Roman" w:hAnsi="Times New Roman" w:cs="Times New Roman"/>
          <w:sz w:val="24"/>
          <w:szCs w:val="24"/>
          <w:lang w:eastAsia="hr-HR"/>
        </w:rPr>
        <w:t>koja se</w:t>
      </w:r>
      <w:r w:rsidR="006509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održavaju na području Grada Zagreba, a doprino</w:t>
      </w:r>
      <w:r w:rsidR="005815DC">
        <w:rPr>
          <w:rFonts w:ascii="Times New Roman" w:eastAsia="Times New Roman" w:hAnsi="Times New Roman" w:cs="Times New Roman"/>
          <w:sz w:val="24"/>
          <w:szCs w:val="24"/>
          <w:lang w:eastAsia="hr-HR"/>
        </w:rPr>
        <w:t>se ukupnom gospodarskom razvoju</w:t>
      </w:r>
      <w:r w:rsidR="006509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smislu ovog pravilnika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odnose se na</w:t>
      </w:r>
      <w:r w:rsidR="003532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11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događanja iz </w:t>
      </w:r>
      <w:r w:rsidR="00353216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područja</w:t>
      </w:r>
      <w:r w:rsidR="006509D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788A9D6" w14:textId="28B35E9D" w:rsidR="006509D9" w:rsidRDefault="006509D9" w:rsidP="006509D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2442099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promocija i </w:t>
      </w:r>
      <w:bookmarkStart w:id="1" w:name="_Hlk12449954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razvoj poduze</w:t>
      </w:r>
      <w:r w:rsidR="003532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tništva i obrta te investicijskog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potencijal</w:t>
      </w:r>
      <w:r w:rsidR="0035321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2B4C">
        <w:rPr>
          <w:rFonts w:ascii="Times New Roman" w:eastAsia="Times New Roman" w:hAnsi="Times New Roman" w:cs="Times New Roman"/>
          <w:sz w:val="24"/>
          <w:szCs w:val="24"/>
          <w:lang w:eastAsia="hr-HR"/>
        </w:rPr>
        <w:t>u 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</w:t>
      </w:r>
      <w:r w:rsidR="00502B4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0"/>
      <w:bookmarkEnd w:id="1"/>
      <w:r w:rsidR="00502B4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70E82BF0" w14:textId="60B2131D" w:rsidR="006509D9" w:rsidRDefault="006509D9" w:rsidP="006509D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124422274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obogaćivanje i </w:t>
      </w:r>
      <w:r w:rsidR="00353216">
        <w:rPr>
          <w:rFonts w:ascii="Times New Roman" w:eastAsia="Times New Roman" w:hAnsi="Times New Roman" w:cs="Times New Roman"/>
          <w:sz w:val="24"/>
          <w:szCs w:val="24"/>
          <w:lang w:eastAsia="hr-HR"/>
        </w:rPr>
        <w:t>unaprjeđenje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turističke ponude </w:t>
      </w:r>
      <w:r w:rsidR="00502B4C">
        <w:rPr>
          <w:rFonts w:ascii="Times New Roman" w:eastAsia="Times New Roman" w:hAnsi="Times New Roman" w:cs="Times New Roman"/>
          <w:sz w:val="24"/>
          <w:szCs w:val="24"/>
          <w:lang w:eastAsia="hr-HR"/>
        </w:rPr>
        <w:t>u 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</w:t>
      </w:r>
      <w:bookmarkEnd w:id="2"/>
      <w:r w:rsidR="00502B4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2B4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5EA950B" w14:textId="77777777" w:rsidR="006509D9" w:rsidRDefault="006509D9" w:rsidP="00650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648E67" w14:textId="77777777" w:rsidR="006509D9" w:rsidRDefault="006509D9" w:rsidP="00650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12449811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 događanjima iz stavka 1. alineje 1. ovog članka smatraju se manifestacije, znanstveno-stručni skupovi, seminari, radionice, sajmovi te ostala promotivna i edukativna događanja s tematskim fokusom koji je relevantan za poslovanje obrtnika i poduzetnika.</w:t>
      </w:r>
    </w:p>
    <w:p w14:paraId="23B7E33B" w14:textId="77777777" w:rsidR="006509D9" w:rsidRDefault="006509D9" w:rsidP="00650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9511CB" w14:textId="77777777" w:rsidR="006509D9" w:rsidRDefault="006509D9" w:rsidP="00650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 događanjima iz stavka 1. alineje 2. ovog članka smatraju se glazbeni festivali, sportska, kulturna, filmska, adventska, poslovna i eno-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gastro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događanja, turistički sajmovi i konferencije s tematskim fokusom koji je relevantan za razvoj turizma.</w:t>
      </w:r>
      <w:bookmarkEnd w:id="3"/>
    </w:p>
    <w:p w14:paraId="455B382E" w14:textId="5051ECC1" w:rsidR="00241BBA" w:rsidRDefault="00241BBA" w:rsidP="0024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871281" w14:textId="77777777" w:rsidR="00241BBA" w:rsidRDefault="00241BBA" w:rsidP="00241B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3. </w:t>
      </w:r>
    </w:p>
    <w:p w14:paraId="73DDB7E0" w14:textId="77777777" w:rsidR="00241BBA" w:rsidRDefault="00241BBA" w:rsidP="0024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potpore mogu biti:</w:t>
      </w:r>
    </w:p>
    <w:p w14:paraId="1BE4047D" w14:textId="77777777" w:rsidR="00241BBA" w:rsidRDefault="00241BBA" w:rsidP="0024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mikro, mala i srednja trgovačka društva,</w:t>
      </w:r>
    </w:p>
    <w:p w14:paraId="158CE97C" w14:textId="77777777" w:rsidR="00241BBA" w:rsidRDefault="00241BBA" w:rsidP="0024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zadruge,</w:t>
      </w:r>
    </w:p>
    <w:p w14:paraId="59E5E4C1" w14:textId="77777777" w:rsidR="00241BBA" w:rsidRDefault="00241BBA" w:rsidP="0024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obrti.</w:t>
      </w:r>
    </w:p>
    <w:p w14:paraId="6385AE7B" w14:textId="77777777" w:rsidR="00241BBA" w:rsidRDefault="00241BBA" w:rsidP="0024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8393E1" w14:textId="77777777" w:rsidR="00241BBA" w:rsidRDefault="00241BBA" w:rsidP="0024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potpore moraju:</w:t>
      </w:r>
    </w:p>
    <w:p w14:paraId="44CCE77E" w14:textId="180D1BC6" w:rsidR="00241BBA" w:rsidRDefault="00241BBA" w:rsidP="0024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imati sjedište na području Grada Zagreba, </w:t>
      </w:r>
    </w:p>
    <w:p w14:paraId="03D9B4EE" w14:textId="4FAA8C2A" w:rsidR="00241BBA" w:rsidRDefault="00241BBA" w:rsidP="0024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biti registrirani za obavljanje djelatnosti </w:t>
      </w:r>
      <w:r w:rsidR="00D032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organiziranja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događanja,</w:t>
      </w:r>
    </w:p>
    <w:p w14:paraId="51FEAE01" w14:textId="5CCFFEC6" w:rsidR="00241BBA" w:rsidRDefault="00241BBA" w:rsidP="0024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biti organizatori ili suorganizatori događanja za </w:t>
      </w:r>
      <w:r w:rsidR="00502B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se traži potpora.</w:t>
      </w:r>
    </w:p>
    <w:p w14:paraId="32664843" w14:textId="77777777" w:rsidR="00241BBA" w:rsidRDefault="00241BBA" w:rsidP="0024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EEFB66" w14:textId="19510F35" w:rsidR="00241BBA" w:rsidRDefault="00C158B8" w:rsidP="0024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Pravna osoba čiji </w:t>
      </w:r>
      <w:r w:rsidR="00710F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241BBA" w:rsidRPr="00FF251A">
        <w:rPr>
          <w:rFonts w:ascii="Times New Roman" w:eastAsia="Times New Roman" w:hAnsi="Times New Roman" w:cs="Times New Roman"/>
          <w:sz w:val="24"/>
          <w:szCs w:val="24"/>
          <w:lang w:eastAsia="hr-HR"/>
        </w:rPr>
        <w:t>osnivač Republika Hrvatska, jedinica lokalne  i područne (regionalne) sam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oupravo ili tijelo javne vlasti ne može ostvariti potporu sukladno ovom pravilniku.</w:t>
      </w:r>
    </w:p>
    <w:p w14:paraId="232F2F5B" w14:textId="77777777" w:rsidR="00241BBA" w:rsidRDefault="00241BBA" w:rsidP="0024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2934B1" w14:textId="13A0FCD2" w:rsidR="00D032F3" w:rsidRDefault="00D032F3" w:rsidP="0024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Ako događanje organizira više organizatora, prijavu</w:t>
      </w:r>
      <w:r w:rsidR="00BC68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dodjelu potpore</w:t>
      </w:r>
      <w:r w:rsidR="00CE04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(u daljnjem tekstu: Prijavu)</w:t>
      </w:r>
      <w:r w:rsidR="00BC68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može podnijeti samo </w:t>
      </w:r>
      <w:r w:rsidR="00E1564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jedan od organizatora</w:t>
      </w:r>
      <w:r w:rsidR="00AF62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C68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kojeg ostali organizatori</w:t>
      </w:r>
      <w:r w:rsidR="003073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ovlaste za </w:t>
      </w:r>
      <w:r w:rsidR="00E1564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podnošenje </w:t>
      </w:r>
      <w:r w:rsidR="003073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 w:rsidR="00BC68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rijav</w:t>
      </w:r>
      <w:r w:rsidR="00AF62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BC68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B65788D" w14:textId="77777777" w:rsidR="00241BBA" w:rsidRDefault="00241BBA" w:rsidP="0024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3803B14" w14:textId="188AF326" w:rsidR="00241BBA" w:rsidRDefault="00710F2A" w:rsidP="00EF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potporu ne može ostvariti p</w:t>
      </w:r>
      <w:r w:rsidR="00241BBA" w:rsidRPr="00EF39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odnositelj </w:t>
      </w:r>
      <w:r w:rsidR="00CE04D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241BBA" w:rsidRPr="00EF39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rijave </w:t>
      </w:r>
      <w:r w:rsidR="005C6CE6">
        <w:rPr>
          <w:rFonts w:ascii="Times New Roman" w:eastAsia="Times New Roman" w:hAnsi="Times New Roman" w:cs="Times New Roman"/>
          <w:sz w:val="24"/>
          <w:szCs w:val="24"/>
          <w:lang w:eastAsia="hr-HR"/>
        </w:rPr>
        <w:t>ako on ili suorganizator</w:t>
      </w:r>
      <w:r w:rsidR="005C6CE6" w:rsidRPr="00EF39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41BBA" w:rsidRPr="00EF39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ispunio ugovornu obvezu prema Gradu Zagrebu vezano uz </w:t>
      </w:r>
      <w:r w:rsidR="003E7BB2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organiziranje</w:t>
      </w:r>
      <w:r w:rsidR="003E7BB2" w:rsidRPr="00EF39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4C6A" w:rsidRPr="00EF39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bilo kojeg </w:t>
      </w:r>
      <w:r w:rsidR="00241BBA" w:rsidRPr="00EF39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događanja unazad 5 godina od </w:t>
      </w:r>
      <w:r w:rsidR="009F1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podnošenja </w:t>
      </w:r>
      <w:r w:rsidR="00CE04D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F1E00">
        <w:rPr>
          <w:rFonts w:ascii="Times New Roman" w:eastAsia="Times New Roman" w:hAnsi="Times New Roman" w:cs="Times New Roman"/>
          <w:sz w:val="24"/>
          <w:szCs w:val="24"/>
          <w:lang w:eastAsia="hr-HR"/>
        </w:rPr>
        <w:t>rijave</w:t>
      </w:r>
      <w:r w:rsidR="00241BBA" w:rsidRPr="00EF39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E030C81" w14:textId="760360D0" w:rsidR="005278B6" w:rsidRDefault="005278B6" w:rsidP="00EF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A6155A" w14:textId="7381855A" w:rsidR="005278B6" w:rsidRDefault="00990D1E" w:rsidP="00EF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na potporu ne može ostvariti podnositelj </w:t>
      </w:r>
      <w:r w:rsidR="00CE04D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rijave </w:t>
      </w:r>
      <w:r w:rsidR="004F6018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osobi ovlaštenoj za zastupanje </w:t>
      </w:r>
      <w:r w:rsidR="00E156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podnositelja </w:t>
      </w:r>
      <w:r w:rsidR="0042589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156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rijave ili suorganizatora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izrečena pravomoćna osuđujuća presuda za jedno ili više sljedećih kaznenih djela: primanje i/ili davanje mita u gospodarskom poslovanju, zlouporaba položaja i ovlasti, primanje i/ili davanje mita, </w:t>
      </w:r>
      <w:r w:rsidR="00875D08">
        <w:rPr>
          <w:rFonts w:ascii="Times New Roman" w:eastAsia="Times New Roman" w:hAnsi="Times New Roman" w:cs="Times New Roman"/>
          <w:sz w:val="24"/>
          <w:szCs w:val="24"/>
          <w:lang w:eastAsia="hr-HR"/>
        </w:rPr>
        <w:t>prijevar</w:t>
      </w:r>
      <w:r w:rsidR="002E781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75D08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računalna prijevar</w:t>
      </w:r>
      <w:r w:rsidR="002E781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E78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prijevara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gospodarskom poslovanju, pranje novca i subvencijsku prijevaru.</w:t>
      </w:r>
    </w:p>
    <w:p w14:paraId="780A6CD7" w14:textId="77777777" w:rsidR="005D289E" w:rsidRDefault="005D289E" w:rsidP="00EF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86C3CD" w14:textId="2A124E57" w:rsidR="00FF3A71" w:rsidRDefault="00FF3A71" w:rsidP="00EF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B46F8E" w14:textId="77777777" w:rsidR="00FF3A71" w:rsidRPr="007C602D" w:rsidRDefault="00FF3A71" w:rsidP="00FF3A71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3B74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POSTUPAK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ODOBRAVANJA I DODJELE POTPORA</w:t>
      </w:r>
    </w:p>
    <w:p w14:paraId="76283D50" w14:textId="77777777" w:rsidR="00FF3A71" w:rsidRPr="003B5FC2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0C51A65" w14:textId="69601B7C" w:rsidR="00FF3A71" w:rsidRPr="003B5FC2" w:rsidRDefault="00FF3A71" w:rsidP="00FF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49234FD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078C67" w14:textId="270B5FD5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Grada Zagreba (u daljnjem tekstu: gradonačelnik) osniva</w:t>
      </w:r>
      <w:r w:rsidR="00FE0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imenuje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74A21D20" w14:textId="5047FF1B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Povjerenstvo za odobravanje potpora za </w:t>
      </w:r>
      <w:r w:rsidR="003E7BB2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događanja iz područja promocije i razvoja poduzetništva i obrta te investicijskog potencijala </w:t>
      </w:r>
      <w:r w:rsidR="005D289E">
        <w:rPr>
          <w:rFonts w:ascii="Times New Roman" w:eastAsia="Times New Roman" w:hAnsi="Times New Roman" w:cs="Times New Roman"/>
          <w:sz w:val="24"/>
          <w:szCs w:val="24"/>
          <w:lang w:eastAsia="hr-HR"/>
        </w:rPr>
        <w:t>u 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</w:t>
      </w:r>
      <w:r w:rsidR="005D289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</w:t>
      </w:r>
      <w:r w:rsidR="005D289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</w:p>
    <w:p w14:paraId="0A4444AF" w14:textId="7B26193B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Povjerenstvo za odobravanje potpora za </w:t>
      </w:r>
      <w:r w:rsidR="003E7BB2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događanja iz područja</w:t>
      </w:r>
      <w:r w:rsidRPr="00B00E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obogaćivanja i unaprjeđenja turističke ponude</w:t>
      </w:r>
      <w:r w:rsidR="005D28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gradu Zagrebu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0BA697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02F7D2" w14:textId="4516EEAB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Povjerenstva iz stavka 1. ovog članka sastoje se od pet članova koje imenuje gradonačelnik.</w:t>
      </w:r>
    </w:p>
    <w:p w14:paraId="1BCEF38F" w14:textId="6D627BD4" w:rsidR="00FE085E" w:rsidRDefault="00FE085E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AB6B67" w14:textId="1DD24177" w:rsidR="00FE085E" w:rsidRDefault="00CE04DC" w:rsidP="00FE08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Povjerenstva</w:t>
      </w:r>
      <w:r w:rsidR="00FE0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boduj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FE0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Prijavu prema </w:t>
      </w:r>
      <w:r w:rsidR="00FE085E" w:rsidRPr="00F245F9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kriterijima</w:t>
      </w:r>
      <w:r w:rsidR="00FE0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E085E" w:rsidRPr="00F245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način da svaki </w:t>
      </w:r>
      <w:r w:rsidR="007072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prisutnih </w:t>
      </w:r>
      <w:r w:rsidR="00FE085E" w:rsidRPr="00F245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 </w:t>
      </w:r>
      <w:r w:rsidR="00FE0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povjerenstva </w:t>
      </w:r>
      <w:r w:rsidR="00FE085E" w:rsidRPr="00F245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određen broj bodova za svaki pojedini </w:t>
      </w:r>
      <w:r w:rsidR="00FE085E" w:rsidRPr="00032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kriterij. Rezultat bodovanja čini prosjek ukupnih bodova svih </w:t>
      </w:r>
      <w:r w:rsidR="007072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prisutnih </w:t>
      </w:r>
      <w:r w:rsidR="00FE085E" w:rsidRPr="0003202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 povjerenstva.</w:t>
      </w:r>
    </w:p>
    <w:p w14:paraId="76356DC5" w14:textId="77777777" w:rsidR="00FE085E" w:rsidRDefault="00FE085E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EA34FD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FFB7F0" w14:textId="5DE1B509" w:rsidR="00FF3A71" w:rsidRPr="003B5FC2" w:rsidRDefault="00FF3A71" w:rsidP="00FF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A402691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143AE1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dodjeljuju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temelju javnog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poziva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kriterija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propisanih 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ravilnikom.</w:t>
      </w:r>
    </w:p>
    <w:p w14:paraId="65239809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8C8A5B" w14:textId="36EB03EB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odl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učuje o raspisivanju i objavi Ja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poziva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dodjelu potpora za </w:t>
      </w:r>
      <w:r w:rsidR="003E7BB2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organiziranje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događanja od gospodarskog značaja na području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Javni poziv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27A48CEB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BECE43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dodjeljuju za događanja koja se održavaju u godini u kojoj je objavljen Javni poziv.</w:t>
      </w:r>
    </w:p>
    <w:p w14:paraId="28FBD7B4" w14:textId="77777777" w:rsidR="00FF3A71" w:rsidRPr="003B5FC2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8ED580" w14:textId="71022C8E" w:rsidR="00FF3A71" w:rsidRPr="003B5FC2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ekst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poziva, s pripadajućim obrascima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2669F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objavljuje 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internetskoj 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 Grada Zagreba (</w:t>
      </w:r>
      <w:hyperlink r:id="rId6" w:history="1">
        <w:r w:rsidRPr="003B5FC2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te sadržava:</w:t>
      </w:r>
    </w:p>
    <w:p w14:paraId="62A189C8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2FA847" w14:textId="77777777" w:rsidR="00FF3A71" w:rsidRPr="008D69EC" w:rsidRDefault="00FF3A71" w:rsidP="00FF3A71">
      <w:pPr>
        <w:pStyle w:val="ListParagraph"/>
        <w:numPr>
          <w:ilvl w:val="1"/>
          <w:numId w:val="31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69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i trajanje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poziva,</w:t>
      </w:r>
    </w:p>
    <w:p w14:paraId="415797D7" w14:textId="36920128" w:rsidR="00FF3A71" w:rsidRPr="008D69EC" w:rsidRDefault="00FF3A71" w:rsidP="00FF3A71">
      <w:pPr>
        <w:pStyle w:val="ListParagraph"/>
        <w:numPr>
          <w:ilvl w:val="1"/>
          <w:numId w:val="31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uvjete </w:t>
      </w:r>
      <w:r w:rsidR="004266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kriterije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dodjelu potpore,</w:t>
      </w:r>
    </w:p>
    <w:p w14:paraId="5868EA19" w14:textId="7B7429C9" w:rsidR="00FF3A71" w:rsidRPr="008D69EC" w:rsidRDefault="0042669F" w:rsidP="00FF3A71">
      <w:pPr>
        <w:pStyle w:val="ListParagraph"/>
        <w:numPr>
          <w:ilvl w:val="1"/>
          <w:numId w:val="31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iznos osiguranih sredstava za dodjelu potpore</w:t>
      </w:r>
      <w:r w:rsidR="00FF3A7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BE99680" w14:textId="77777777" w:rsidR="00FF3A71" w:rsidRPr="008D69EC" w:rsidRDefault="00FF3A71" w:rsidP="00FF3A71">
      <w:pPr>
        <w:pStyle w:val="ListParagraph"/>
        <w:numPr>
          <w:ilvl w:val="1"/>
          <w:numId w:val="31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69E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namjenu korištenja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i prihvatljive troškove,</w:t>
      </w:r>
    </w:p>
    <w:p w14:paraId="5B3F8909" w14:textId="77777777" w:rsidR="00FF3A71" w:rsidRPr="008D69EC" w:rsidRDefault="00FF3A71" w:rsidP="00FF3A71">
      <w:pPr>
        <w:pStyle w:val="ListParagraph"/>
        <w:numPr>
          <w:ilvl w:val="1"/>
          <w:numId w:val="31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podnošenja p</w:t>
      </w:r>
      <w:r w:rsidRPr="008D69EC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ijave za dodjelu potpore,</w:t>
      </w:r>
    </w:p>
    <w:p w14:paraId="2F79049F" w14:textId="3273FAEF" w:rsidR="00FF3A71" w:rsidRDefault="00FF3A71" w:rsidP="00FF3A71">
      <w:pPr>
        <w:pStyle w:val="ListParagraph"/>
        <w:numPr>
          <w:ilvl w:val="1"/>
          <w:numId w:val="31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69EC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odob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ravanja i način </w:t>
      </w:r>
      <w:r w:rsidR="0042669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utvrđivanja iznosa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potpore,</w:t>
      </w:r>
    </w:p>
    <w:p w14:paraId="50B3263F" w14:textId="77777777" w:rsidR="00FF3A71" w:rsidRPr="008D69EC" w:rsidRDefault="00FF3A71" w:rsidP="00FF3A71">
      <w:pPr>
        <w:pStyle w:val="ListParagraph"/>
        <w:numPr>
          <w:ilvl w:val="1"/>
          <w:numId w:val="31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 dokumentacije koja se prilaže uz prijavu,</w:t>
      </w:r>
    </w:p>
    <w:p w14:paraId="03CF1A9A" w14:textId="77777777" w:rsidR="00FF3A71" w:rsidRDefault="00FF3A71" w:rsidP="00FF3A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3C4602" w14:textId="47C2AEC1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</w:t>
      </w:r>
      <w:r w:rsidR="00061C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podnosi povjerenstvima iz članka </w:t>
      </w:r>
      <w:r w:rsidR="00061C0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ovog pravilnika</w:t>
      </w:r>
      <w:r w:rsidR="000179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ovisno o području,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Gradskog ureda za gospodarstvo, ekološku održivost i strategijsko planiranje (u daljnjem tekstu: Ured) na propisanom obrascu</w:t>
      </w:r>
      <w:r w:rsidR="0001794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256A02F" w14:textId="12B708B1" w:rsidR="00FF3A71" w:rsidRPr="003B5FC2" w:rsidRDefault="00FF3A71" w:rsidP="00FF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04BDC4E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4F5CC7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2576">
        <w:rPr>
          <w:rFonts w:ascii="Times New Roman" w:eastAsia="Times New Roman" w:hAnsi="Times New Roman" w:cs="Times New Roman"/>
          <w:sz w:val="24"/>
          <w:szCs w:val="24"/>
          <w:lang w:eastAsia="hr-HR"/>
        </w:rPr>
        <w:t>Ured će obaviti admin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istrativnu provjeru pristiglih p</w:t>
      </w:r>
      <w:r w:rsidRPr="000D2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rijava s pripadajućom dokumentacijom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0D2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 pravovremenost i potpunost  p</w:t>
      </w:r>
      <w:r w:rsidRPr="000D2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rijava. </w:t>
      </w:r>
    </w:p>
    <w:p w14:paraId="14A6F9DD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CC5645" w14:textId="736009D5" w:rsidR="00FF3A71" w:rsidRPr="00DD24C2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24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prilikom administrativne provjere utvrdi da je Prijava nepotpuna, Ured podnositelju </w:t>
      </w:r>
      <w:r w:rsidR="00017943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putem elektroničke pošte</w:t>
      </w:r>
      <w:r w:rsidRPr="00DD24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upućuje poziv za dopunu</w:t>
      </w:r>
      <w:r w:rsidR="0001794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E167DBF" w14:textId="77777777" w:rsidR="00FF3A71" w:rsidRPr="003B5FC2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E2B25A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Podnositelj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dužan dopuniti u roku od 8 dana od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upućivanja poziva za dopunu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putem elektroničke pošte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6E0CF63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0AE47" w14:textId="48000E9F" w:rsidR="00FF3A71" w:rsidRDefault="00017943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podnositelj Prijave ne dostavi traženu dopunu u danom roku, smatrat će se da je isti odustao od Prijave.</w:t>
      </w:r>
    </w:p>
    <w:p w14:paraId="4715BDA1" w14:textId="77777777" w:rsidR="00017943" w:rsidRPr="003B5FC2" w:rsidRDefault="00017943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AAC52A" w14:textId="5D5D95A1" w:rsidR="00FF3A71" w:rsidRPr="00973E23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podnositelja koji ima urednu dokumentaciju Ured dostavlja </w:t>
      </w:r>
      <w:r w:rsidR="004D7870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</w:t>
      </w:r>
      <w:r w:rsidR="0001794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179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pravilnika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ovisno o području za koje je podnesena Prijava.</w:t>
      </w:r>
    </w:p>
    <w:p w14:paraId="2A5AC156" w14:textId="77777777" w:rsidR="00FF3A71" w:rsidRDefault="00FF3A71" w:rsidP="00FF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6B7DB5A" w14:textId="598AD410" w:rsidR="00FF3A71" w:rsidRPr="003B5FC2" w:rsidRDefault="00FF3A71" w:rsidP="00FF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667071B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885094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Povjerenstva boduju prijave</w:t>
      </w:r>
      <w:r w:rsidRPr="00F245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sljedećim kriterijima:</w:t>
      </w:r>
    </w:p>
    <w:tbl>
      <w:tblPr>
        <w:tblpPr w:leftFromText="180" w:rightFromText="180" w:vertAnchor="text" w:tblpY="357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1"/>
        <w:gridCol w:w="1292"/>
      </w:tblGrid>
      <w:tr w:rsidR="00FF3A71" w:rsidRPr="004A1D89" w14:paraId="2B15080F" w14:textId="77777777" w:rsidTr="00061C04">
        <w:tc>
          <w:tcPr>
            <w:tcW w:w="8481" w:type="dxa"/>
            <w:shd w:val="clear" w:color="auto" w:fill="FFFFFF"/>
            <w:vAlign w:val="center"/>
          </w:tcPr>
          <w:p w14:paraId="3D881954" w14:textId="77777777" w:rsidR="00FF3A71" w:rsidRPr="008E6036" w:rsidRDefault="00FF3A71" w:rsidP="000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E6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KRITERIJI</w:t>
            </w:r>
          </w:p>
        </w:tc>
        <w:tc>
          <w:tcPr>
            <w:tcW w:w="1292" w:type="dxa"/>
            <w:shd w:val="clear" w:color="auto" w:fill="FFFFFF"/>
            <w:vAlign w:val="center"/>
            <w:hideMark/>
          </w:tcPr>
          <w:p w14:paraId="29408402" w14:textId="77777777" w:rsidR="00FF3A71" w:rsidRPr="004A1D89" w:rsidRDefault="00FF3A71" w:rsidP="0006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</w:t>
            </w:r>
            <w:r w:rsidRPr="004A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ODOVA</w:t>
            </w:r>
          </w:p>
        </w:tc>
      </w:tr>
      <w:tr w:rsidR="00FF3A71" w:rsidRPr="004A1D89" w14:paraId="2D39A65A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60E2FE4A" w14:textId="77777777" w:rsidR="00FF3A71" w:rsidRPr="008E6036" w:rsidRDefault="00FF3A71" w:rsidP="00061C0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E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Karakter događanja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F424AB9" w14:textId="77777777" w:rsidR="00FF3A71" w:rsidRPr="004A1D89" w:rsidRDefault="00FF3A71" w:rsidP="00061C0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3A71" w:rsidRPr="004A1D89" w14:paraId="0D0E7426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17AF8A03" w14:textId="77777777" w:rsidR="00FF3A71" w:rsidRPr="00FC55FA" w:rsidRDefault="00FF3A71" w:rsidP="00061C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5E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međunarodni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dio sudionika i/ili izvođača i/ili izlagača</w:t>
            </w:r>
            <w:r w:rsidRPr="00DB5E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 inozemstva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444E5B39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FF3A71" w:rsidRPr="004A1D89" w14:paraId="48815F08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7E8A927E" w14:textId="77777777" w:rsidR="00FF3A71" w:rsidRPr="00DB5E79" w:rsidRDefault="00FF3A71" w:rsidP="00061C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5E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nacionalni/lokalni – bez inozemnih sudionika i/ili izvođača i/ili izlagača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2522F0EC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FF3A71" w:rsidRPr="004A1D89" w14:paraId="23CC625C" w14:textId="77777777" w:rsidTr="00061C04">
        <w:tc>
          <w:tcPr>
            <w:tcW w:w="8481" w:type="dxa"/>
            <w:shd w:val="clear" w:color="auto" w:fill="auto"/>
            <w:vAlign w:val="center"/>
          </w:tcPr>
          <w:p w14:paraId="262792D2" w14:textId="77777777" w:rsidR="00FF3A71" w:rsidRPr="008E6036" w:rsidRDefault="00FF3A71" w:rsidP="00061C0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E6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Dosadašnje iskustvo u organiziranju događanja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7383EC1" w14:textId="77777777" w:rsidR="00FF3A71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3A71" w:rsidRPr="004A1D89" w14:paraId="08BF03FF" w14:textId="77777777" w:rsidTr="00061C04">
        <w:tc>
          <w:tcPr>
            <w:tcW w:w="8481" w:type="dxa"/>
            <w:shd w:val="clear" w:color="auto" w:fill="auto"/>
            <w:vAlign w:val="center"/>
          </w:tcPr>
          <w:p w14:paraId="72E61AA4" w14:textId="77777777" w:rsidR="00FF3A71" w:rsidRPr="00DB5E79" w:rsidRDefault="00FF3A71" w:rsidP="00061C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 od 15  događanja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09900C4" w14:textId="77777777" w:rsidR="00FF3A71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FF3A71" w:rsidRPr="004A1D89" w14:paraId="51365D67" w14:textId="77777777" w:rsidTr="00061C04">
        <w:tc>
          <w:tcPr>
            <w:tcW w:w="8481" w:type="dxa"/>
            <w:shd w:val="clear" w:color="auto" w:fill="auto"/>
            <w:vAlign w:val="center"/>
          </w:tcPr>
          <w:p w14:paraId="2309083C" w14:textId="77777777" w:rsidR="00FF3A71" w:rsidRPr="00DB5E79" w:rsidRDefault="00FF3A71" w:rsidP="00061C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5-15 događanja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C8DA66D" w14:textId="77777777" w:rsidR="00FF3A71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FF3A71" w:rsidRPr="004A1D89" w14:paraId="5F9EB00A" w14:textId="77777777" w:rsidTr="00061C04">
        <w:tc>
          <w:tcPr>
            <w:tcW w:w="8481" w:type="dxa"/>
            <w:shd w:val="clear" w:color="auto" w:fill="auto"/>
            <w:vAlign w:val="center"/>
          </w:tcPr>
          <w:p w14:paraId="2DAA2AA6" w14:textId="77777777" w:rsidR="00FF3A71" w:rsidRPr="00DB5E79" w:rsidRDefault="00FF3A71" w:rsidP="00061C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  5 događanja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432E596" w14:textId="77777777" w:rsidR="00FF3A71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5</w:t>
            </w:r>
          </w:p>
        </w:tc>
      </w:tr>
      <w:tr w:rsidR="00FF3A71" w:rsidRPr="004A1D89" w14:paraId="33B03BBB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65D455E8" w14:textId="77777777" w:rsidR="00FF3A71" w:rsidRPr="008E6036" w:rsidRDefault="00FF3A71" w:rsidP="00061C0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E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Sadržaj i kvaliteta događanja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1DF0A32A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3A71" w:rsidRPr="004A1D89" w14:paraId="00921EB5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0AF034A0" w14:textId="77777777" w:rsidR="00FF3A71" w:rsidRPr="00DB5E79" w:rsidRDefault="00FF3A71" w:rsidP="00061C0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5E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iznimna kvaliteta sadržaja programa, velik broj sudionika i partnera, </w:t>
            </w:r>
          </w:p>
          <w:p w14:paraId="3C1FA0BD" w14:textId="77777777" w:rsidR="00FF3A71" w:rsidRPr="002D20CB" w:rsidRDefault="00FF3A71" w:rsidP="00061C0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usmjerenost </w:t>
            </w:r>
            <w:r w:rsidRPr="002D20C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ciljne skupine, iznimna kreativnost i inovativnost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2466387F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4A1D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FF3A71" w:rsidRPr="004A1D89" w14:paraId="2E5024A2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00B0AC92" w14:textId="77777777" w:rsidR="00FF3A71" w:rsidRPr="00DB5E79" w:rsidRDefault="00FF3A71" w:rsidP="00061C0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5E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kvalitetan sadržaj s fokusom na jednu ili više ciljnih skupina, manji broj sudionika  </w:t>
            </w:r>
          </w:p>
          <w:p w14:paraId="14D913F7" w14:textId="77777777" w:rsidR="00FF3A71" w:rsidRPr="002D20CB" w:rsidRDefault="00FF3A71" w:rsidP="00061C0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Pr="002D20C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partnera, </w:t>
            </w:r>
            <w:r w:rsidRPr="002D20C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kreativan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 </w:t>
            </w:r>
            <w:r w:rsidRPr="002D20C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inovativan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66DFAF2C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FF3A71" w:rsidRPr="004A1D89" w14:paraId="2052F4DA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539A1D63" w14:textId="77777777" w:rsidR="00FF3A71" w:rsidRPr="00DB5E79" w:rsidRDefault="00FF3A71" w:rsidP="00061C0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5E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jednostavan sadržaj, mali broj sudionika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5A664431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FF3A71" w:rsidRPr="004A1D89" w14:paraId="4EE370F7" w14:textId="77777777" w:rsidTr="00061C04">
        <w:tc>
          <w:tcPr>
            <w:tcW w:w="8481" w:type="dxa"/>
            <w:shd w:val="clear" w:color="auto" w:fill="auto"/>
            <w:vAlign w:val="center"/>
          </w:tcPr>
          <w:p w14:paraId="29881C00" w14:textId="77777777" w:rsidR="00FF3A71" w:rsidRPr="00DB5E79" w:rsidRDefault="00FF3A71" w:rsidP="00061C0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nezadovoljavajući sadržaj i kvaliteta događanja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5A6E671" w14:textId="77777777" w:rsidR="00FF3A71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FF3A71" w:rsidRPr="004A1D89" w14:paraId="4629149E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06718D80" w14:textId="77777777" w:rsidR="00FF3A71" w:rsidRPr="00595695" w:rsidRDefault="00FF3A71" w:rsidP="00061C0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5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Značaj događanja </w:t>
            </w:r>
            <w:r w:rsidRPr="00595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 gospodarski razvoj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Grada Zagreba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4D4E0BD7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3A71" w:rsidRPr="004A1D89" w14:paraId="3B48FA43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3108BF40" w14:textId="77777777" w:rsidR="00FF3A71" w:rsidRPr="00595695" w:rsidRDefault="00FF3A71" w:rsidP="00061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56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iznimno visok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379DC986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</w:tr>
      <w:tr w:rsidR="00FF3A71" w:rsidRPr="004A1D89" w14:paraId="184D1786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79B5BB59" w14:textId="77777777" w:rsidR="00FF3A71" w:rsidRPr="00595695" w:rsidRDefault="00FF3A71" w:rsidP="00061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56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visok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4BE12B75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FF3A71" w:rsidRPr="004A1D89" w14:paraId="047FBE57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608C385C" w14:textId="77777777" w:rsidR="00FF3A71" w:rsidRPr="00595695" w:rsidRDefault="00FF3A71" w:rsidP="00061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56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srednji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E5B029A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FF3A71" w:rsidRPr="004A1D89" w14:paraId="3F25D78F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33B5D4C4" w14:textId="77777777" w:rsidR="00FF3A71" w:rsidRPr="00595695" w:rsidRDefault="00FF3A71" w:rsidP="00061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56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nizak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61B02FC7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1D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FF3A71" w:rsidRPr="004A1D89" w14:paraId="6370A95D" w14:textId="77777777" w:rsidTr="00061C04">
        <w:tc>
          <w:tcPr>
            <w:tcW w:w="8481" w:type="dxa"/>
            <w:shd w:val="clear" w:color="auto" w:fill="auto"/>
            <w:vAlign w:val="center"/>
          </w:tcPr>
          <w:p w14:paraId="29CB62DD" w14:textId="77777777" w:rsidR="00FF3A71" w:rsidRPr="008E6036" w:rsidRDefault="00FF3A71" w:rsidP="00061C0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E603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lastRenderedPageBreak/>
              <w:t xml:space="preserve">Održivost koncepta događanja 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A9C90EC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3A71" w:rsidRPr="004A1D89" w14:paraId="4D98EE46" w14:textId="77777777" w:rsidTr="00061C04">
        <w:tc>
          <w:tcPr>
            <w:tcW w:w="8481" w:type="dxa"/>
            <w:shd w:val="clear" w:color="auto" w:fill="auto"/>
            <w:vAlign w:val="center"/>
          </w:tcPr>
          <w:p w14:paraId="741E49E5" w14:textId="77777777" w:rsidR="00FF3A71" w:rsidRPr="00DB5E79" w:rsidRDefault="00FF3A71" w:rsidP="00061C0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E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realno planirani troškovi u odnosu na </w:t>
            </w:r>
            <w:r w:rsidRPr="00DB5E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očekivane rezultate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dostatni  ljudski</w:t>
            </w:r>
            <w:r w:rsidRPr="00DB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905D2B9" w14:textId="77777777" w:rsidR="00FF3A71" w:rsidRPr="004C49A8" w:rsidRDefault="00FF3A71" w:rsidP="00061C0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resursi za provedbu 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F71D8D9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FF3A71" w:rsidRPr="004A1D89" w14:paraId="7282267F" w14:textId="77777777" w:rsidTr="00061C04">
        <w:tc>
          <w:tcPr>
            <w:tcW w:w="8481" w:type="dxa"/>
            <w:shd w:val="clear" w:color="auto" w:fill="auto"/>
            <w:vAlign w:val="center"/>
          </w:tcPr>
          <w:p w14:paraId="7EF9CD91" w14:textId="77777777" w:rsidR="00FF3A71" w:rsidRPr="00DB5E79" w:rsidRDefault="00FF3A71" w:rsidP="00061C0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E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djelomično realno planirani troškovi u odnosu na </w:t>
            </w:r>
            <w:r w:rsidRPr="00DB5E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očekivane rezultate</w:t>
            </w:r>
            <w:r w:rsidRPr="00DB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djelomično </w:t>
            </w:r>
          </w:p>
          <w:p w14:paraId="50502138" w14:textId="10CB90D7" w:rsidR="00FF3A71" w:rsidRPr="006B1134" w:rsidRDefault="00FF3A71" w:rsidP="00061C0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dostatni ljudski resurs</w:t>
            </w:r>
            <w:r w:rsidR="0070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 provedbu 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D1750C3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FF3A71" w:rsidRPr="004A1D89" w14:paraId="2370B336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060BD84B" w14:textId="10389BF2" w:rsidR="00FF3A71" w:rsidRPr="008E6036" w:rsidRDefault="001B7ECE" w:rsidP="00061C0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="00FF3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romocij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</w:t>
            </w:r>
            <w:r w:rsidR="00FF3A71" w:rsidRPr="008E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i medijsk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</w:t>
            </w:r>
            <w:r w:rsidR="00FF3A71" w:rsidRPr="008E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pokrivenost događanja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0F7555FE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3A71" w:rsidRPr="004A1D89" w14:paraId="4EDEEA7C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3597F277" w14:textId="77777777" w:rsidR="00FF3A71" w:rsidRPr="00FC55FA" w:rsidRDefault="00FF3A71" w:rsidP="00061C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promocije</w:t>
            </w:r>
            <w:r w:rsidRPr="00DB5E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dijima na stranim tržištima i </w:t>
            </w:r>
            <w:r w:rsidRPr="00DB5E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epublici </w:t>
            </w:r>
            <w:r w:rsidRPr="00DB5E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rvatskoj te društvenim </w:t>
            </w:r>
            <w:r w:rsidRPr="00FC55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mrežama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213D7C86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1D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FF3A71" w:rsidRPr="004A1D89" w14:paraId="0A13FCCF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58D66DAA" w14:textId="77777777" w:rsidR="00FF3A71" w:rsidRPr="002D20CB" w:rsidRDefault="00FF3A71" w:rsidP="00061C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</w:t>
            </w:r>
            <w:r w:rsidRPr="00DB5E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romocij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DB5E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nacionalnim/lokalnim medijima u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epublici </w:t>
            </w:r>
            <w:r w:rsidRPr="00DB5E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rvatskoj</w:t>
            </w:r>
            <w:r w:rsidRPr="00DB5E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 na društvenim </w:t>
            </w:r>
            <w:r w:rsidRPr="002D20C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mrežama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3539EBB3" w14:textId="77777777" w:rsidR="00FF3A71" w:rsidRPr="004A1D89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FF3A71" w:rsidRPr="008E6036" w14:paraId="4AE5EE2E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3BD64F51" w14:textId="77777777" w:rsidR="00FF3A71" w:rsidRPr="008E6036" w:rsidRDefault="00FF3A71" w:rsidP="00061C0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E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Ekološka osviještenost </w:t>
            </w:r>
            <w:r w:rsidRPr="008E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(integrirane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mjere</w:t>
            </w:r>
            <w:r w:rsidRPr="008E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ekološke održivosti, npr. smanjenje plastičnog otpada, lokalno proizvedena roba/usluge, promocija ekoloških lokalnih proizvoda, smanjenje potrošnje energenata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 dr.</w:t>
            </w:r>
            <w:r w:rsidRPr="008E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27ADA028" w14:textId="77777777" w:rsidR="00FF3A71" w:rsidRPr="008E6036" w:rsidRDefault="00FF3A71" w:rsidP="00061C04">
            <w:pPr>
              <w:spacing w:after="0" w:line="240" w:lineRule="auto"/>
              <w:ind w:firstLine="2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3A71" w:rsidRPr="008E6036" w14:paraId="6077B1F4" w14:textId="77777777" w:rsidTr="00061C04">
        <w:tc>
          <w:tcPr>
            <w:tcW w:w="8481" w:type="dxa"/>
            <w:shd w:val="clear" w:color="auto" w:fill="auto"/>
            <w:vAlign w:val="center"/>
          </w:tcPr>
          <w:p w14:paraId="71EF37C5" w14:textId="77777777" w:rsidR="00FF3A71" w:rsidRPr="000605AC" w:rsidRDefault="00FF3A71" w:rsidP="00061C0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6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značajno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integrirane mjere ekološke održivosti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13B7156" w14:textId="77777777" w:rsidR="00FF3A71" w:rsidRDefault="00FF3A71" w:rsidP="00061C04">
            <w:pPr>
              <w:spacing w:after="0" w:line="240" w:lineRule="auto"/>
              <w:ind w:firstLine="2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FF3A71" w:rsidRPr="008E6036" w14:paraId="356E80EF" w14:textId="77777777" w:rsidTr="00061C04">
        <w:tc>
          <w:tcPr>
            <w:tcW w:w="8481" w:type="dxa"/>
            <w:shd w:val="clear" w:color="auto" w:fill="auto"/>
            <w:vAlign w:val="center"/>
          </w:tcPr>
          <w:p w14:paraId="6AF2C2F1" w14:textId="77777777" w:rsidR="00FF3A71" w:rsidRPr="000605AC" w:rsidRDefault="00FF3A71" w:rsidP="00061C0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djelomično integrirane mjere ekološke održivosti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E2D9307" w14:textId="77777777" w:rsidR="00FF3A71" w:rsidRDefault="00FF3A71" w:rsidP="00061C04">
            <w:pPr>
              <w:spacing w:after="0" w:line="240" w:lineRule="auto"/>
              <w:ind w:firstLine="2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FF3A71" w:rsidRPr="004A1D89" w14:paraId="38ED440F" w14:textId="77777777" w:rsidTr="00061C04">
        <w:tc>
          <w:tcPr>
            <w:tcW w:w="8481" w:type="dxa"/>
            <w:shd w:val="clear" w:color="auto" w:fill="auto"/>
            <w:vAlign w:val="center"/>
          </w:tcPr>
          <w:p w14:paraId="6B55215F" w14:textId="77777777" w:rsidR="00FF3A71" w:rsidRPr="000605AC" w:rsidRDefault="00FF3A71" w:rsidP="00061C0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integrirana niti jedna mjera ekološke održivosti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BEE1D77" w14:textId="77777777" w:rsidR="00FF3A71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</w:tbl>
    <w:p w14:paraId="0158C786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1E377A" w14:textId="348B1CA1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42F8BF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Dodatni kriteriji po područjima:</w:t>
      </w:r>
    </w:p>
    <w:tbl>
      <w:tblPr>
        <w:tblpPr w:leftFromText="180" w:rightFromText="180" w:vertAnchor="text" w:tblpY="357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1"/>
        <w:gridCol w:w="1292"/>
      </w:tblGrid>
      <w:tr w:rsidR="00FF3A71" w:rsidRPr="00A46111" w14:paraId="592F92EE" w14:textId="77777777" w:rsidTr="00061C04">
        <w:tc>
          <w:tcPr>
            <w:tcW w:w="8481" w:type="dxa"/>
            <w:shd w:val="clear" w:color="auto" w:fill="auto"/>
            <w:vAlign w:val="center"/>
            <w:hideMark/>
          </w:tcPr>
          <w:p w14:paraId="7D4D7E6A" w14:textId="1C31F7BD" w:rsidR="00FF3A71" w:rsidRPr="00D81CC9" w:rsidRDefault="00FF3A71" w:rsidP="00061C04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 DODATNI</w:t>
            </w:r>
            <w:r w:rsidRPr="00D8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kriterij za događanja iz područja </w:t>
            </w:r>
            <w:r w:rsidRPr="00D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promocije i razvoja poduzetništva i obrta te investicijskog potencijala </w:t>
            </w:r>
            <w:r w:rsidR="002D1E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2D1E60" w:rsidRPr="002D1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 gradu Zagrebu</w:t>
            </w:r>
            <w:r w:rsidR="002D1E60" w:rsidRPr="00D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D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20F7B035" w14:textId="77777777" w:rsidR="00FF3A71" w:rsidRPr="00A46111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3A71" w:rsidRPr="00A46111" w14:paraId="4B46B663" w14:textId="77777777" w:rsidTr="00061C04">
        <w:tc>
          <w:tcPr>
            <w:tcW w:w="8481" w:type="dxa"/>
            <w:shd w:val="clear" w:color="auto" w:fill="auto"/>
            <w:vAlign w:val="center"/>
          </w:tcPr>
          <w:p w14:paraId="11249EB6" w14:textId="77777777" w:rsidR="00FF3A71" w:rsidRPr="00D81CC9" w:rsidRDefault="00FF3A71" w:rsidP="00061C04">
            <w:pPr>
              <w:rPr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</w:t>
            </w:r>
            <w:r w:rsidRPr="00D8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Dodana vrijednost događanja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(bodovi se mogu zbrajati)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4E97552" w14:textId="77777777" w:rsidR="00FF3A71" w:rsidRPr="00A46111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3A71" w:rsidRPr="00A46111" w14:paraId="49857AF3" w14:textId="77777777" w:rsidTr="00061C04">
        <w:tc>
          <w:tcPr>
            <w:tcW w:w="8481" w:type="dxa"/>
            <w:shd w:val="clear" w:color="auto" w:fill="auto"/>
            <w:vAlign w:val="center"/>
          </w:tcPr>
          <w:p w14:paraId="72CFC782" w14:textId="77777777" w:rsidR="00FF3A71" w:rsidRPr="00A46111" w:rsidRDefault="00FF3A71" w:rsidP="00061C0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1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poticanje razmjene znanja, transfera tehnologije i inovacija u gospodarstvo 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825B45F" w14:textId="77777777" w:rsidR="00FF3A71" w:rsidRPr="00A46111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1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FF3A71" w:rsidRPr="00A46111" w14:paraId="37EF70FB" w14:textId="77777777" w:rsidTr="00061C04">
        <w:tc>
          <w:tcPr>
            <w:tcW w:w="8481" w:type="dxa"/>
            <w:shd w:val="clear" w:color="auto" w:fill="auto"/>
            <w:vAlign w:val="center"/>
          </w:tcPr>
          <w:p w14:paraId="20CA9F56" w14:textId="77777777" w:rsidR="00FF3A71" w:rsidRPr="00A46111" w:rsidRDefault="00FF3A71" w:rsidP="00061C0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1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poticanje poduzetništva žena i/ili mladih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84F5EAA" w14:textId="77777777" w:rsidR="00FF3A71" w:rsidRPr="00A46111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1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FF3A71" w:rsidRPr="00A46111" w14:paraId="6EAD1C6B" w14:textId="77777777" w:rsidTr="00061C04">
        <w:tc>
          <w:tcPr>
            <w:tcW w:w="8481" w:type="dxa"/>
            <w:shd w:val="clear" w:color="auto" w:fill="auto"/>
            <w:vAlign w:val="center"/>
          </w:tcPr>
          <w:p w14:paraId="77CE2320" w14:textId="77777777" w:rsidR="00FF3A71" w:rsidRPr="00A46111" w:rsidRDefault="00FF3A71" w:rsidP="00061C0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1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poticanje društvenog poduzetništva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A266994" w14:textId="77777777" w:rsidR="00FF3A71" w:rsidRPr="00A46111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1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FF3A71" w:rsidRPr="00A46111" w14:paraId="09CB4694" w14:textId="77777777" w:rsidTr="00061C04">
        <w:tc>
          <w:tcPr>
            <w:tcW w:w="8481" w:type="dxa"/>
            <w:shd w:val="clear" w:color="auto" w:fill="auto"/>
            <w:vAlign w:val="center"/>
          </w:tcPr>
          <w:p w14:paraId="022823EB" w14:textId="1C74D5AF" w:rsidR="00FF3A71" w:rsidRPr="00D81CC9" w:rsidRDefault="00FF3A71" w:rsidP="00061C04">
            <w:pPr>
              <w:pStyle w:val="ListParagraph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 DODATNI</w:t>
            </w:r>
            <w:r w:rsidRPr="00D81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kriterij za događanja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 područja</w:t>
            </w:r>
            <w:r w:rsidRPr="00D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obogaćivanja i unaprjeđenja 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urističke ponude </w:t>
            </w:r>
            <w:r w:rsidR="002D1E60" w:rsidRPr="002D1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 gradu Zagrebu</w:t>
            </w:r>
            <w:r w:rsidR="002D1E60" w:rsidRPr="00D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8F6A957" w14:textId="77777777" w:rsidR="00FF3A71" w:rsidRPr="00A46111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3A71" w:rsidRPr="00A46111" w14:paraId="51B1DD31" w14:textId="77777777" w:rsidTr="00061C04">
        <w:trPr>
          <w:trHeight w:val="404"/>
        </w:trPr>
        <w:tc>
          <w:tcPr>
            <w:tcW w:w="8481" w:type="dxa"/>
            <w:shd w:val="clear" w:color="auto" w:fill="auto"/>
            <w:vAlign w:val="center"/>
          </w:tcPr>
          <w:p w14:paraId="565F4952" w14:textId="77777777" w:rsidR="00FF3A71" w:rsidRPr="00D81CC9" w:rsidRDefault="00FF3A71" w:rsidP="00061C0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D81CC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    </w:t>
            </w:r>
            <w:r w:rsidRPr="00D81CC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Dodana vrijednost događanja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(bodovi se mogu zbrajati)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08CB96A" w14:textId="77777777" w:rsidR="00FF3A71" w:rsidRPr="00A46111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3A71" w:rsidRPr="00A46111" w14:paraId="145F33CC" w14:textId="77777777" w:rsidTr="00061C04">
        <w:tc>
          <w:tcPr>
            <w:tcW w:w="8481" w:type="dxa"/>
            <w:shd w:val="clear" w:color="auto" w:fill="auto"/>
            <w:vAlign w:val="center"/>
          </w:tcPr>
          <w:p w14:paraId="2F7F77CB" w14:textId="77777777" w:rsidR="00FF3A71" w:rsidRPr="00A46111" w:rsidRDefault="00FF3A71" w:rsidP="00061C0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turističkim agencijama i turoperatorima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8237C2A" w14:textId="77777777" w:rsidR="00FF3A71" w:rsidRPr="00A46111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FF3A71" w:rsidRPr="00966284" w14:paraId="34BB0064" w14:textId="77777777" w:rsidTr="00061C04">
        <w:tc>
          <w:tcPr>
            <w:tcW w:w="8481" w:type="dxa"/>
            <w:shd w:val="clear" w:color="auto" w:fill="auto"/>
            <w:vAlign w:val="center"/>
          </w:tcPr>
          <w:p w14:paraId="2352D91A" w14:textId="77777777" w:rsidR="00FF3A71" w:rsidRPr="00966284" w:rsidRDefault="00FF3A71" w:rsidP="00061C0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62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događaj organiziran u slabije posjećenim mjesecima (siječanj-ožujak i/ili studeni)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C5F7291" w14:textId="77777777" w:rsidR="00FF3A71" w:rsidRPr="00966284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62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FF3A71" w:rsidRPr="00A46111" w14:paraId="3DEB293F" w14:textId="77777777" w:rsidTr="00061C04">
        <w:tc>
          <w:tcPr>
            <w:tcW w:w="8481" w:type="dxa"/>
            <w:shd w:val="clear" w:color="auto" w:fill="auto"/>
            <w:vAlign w:val="center"/>
          </w:tcPr>
          <w:p w14:paraId="050ABC65" w14:textId="77777777" w:rsidR="00FF3A71" w:rsidRPr="00966284" w:rsidRDefault="00FF3A71" w:rsidP="00061C0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62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stvaranje motiva dolaska posjetitelja/turista u Zagreb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7EA2DC9" w14:textId="77777777" w:rsidR="00FF3A71" w:rsidRPr="00A46111" w:rsidRDefault="00FF3A71" w:rsidP="00061C0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62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</w:tbl>
    <w:p w14:paraId="019A3CB1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170DDF" w14:textId="77777777" w:rsidR="00FF3A71" w:rsidRDefault="00FF3A71" w:rsidP="00FF3A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7BE700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59B8D1" w14:textId="6DF853F9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Maksimalan broj bodova za pojedino područje događanja je 160, a  minimalan broj bodova za dodjelu potpore je 80.</w:t>
      </w:r>
    </w:p>
    <w:p w14:paraId="3913E289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92C34C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5AEC6F" w14:textId="13FF5AFE" w:rsidR="00FF3A71" w:rsidRPr="003B5FC2" w:rsidRDefault="00FF3A71" w:rsidP="00FF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D2D5682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2D3D470A" w14:textId="717AD0A8" w:rsidR="005117F9" w:rsidRDefault="005117F9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Iznos sredstava za dodjelu potpore ovisi o ukupnim sredstvima koja su osigurana u proračunu Grada Zagreba za pojedinu godinu</w:t>
      </w:r>
      <w:r w:rsidR="00B940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F882D91" w14:textId="77777777" w:rsidR="00FF3A71" w:rsidRPr="00B57D20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bookmarkStart w:id="4" w:name="_GoBack"/>
      <w:bookmarkEnd w:id="4"/>
    </w:p>
    <w:p w14:paraId="5649068A" w14:textId="493669D9" w:rsidR="00FF3A71" w:rsidRDefault="005117F9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se neće odobriti ako Prijava</w:t>
      </w:r>
      <w:r w:rsidR="002D1E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D151A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="00FF3A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kriterij</w:t>
      </w:r>
      <w:r w:rsidR="00BD151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FF3A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/ili</w:t>
      </w:r>
      <w:r w:rsidR="00FF3A71" w:rsidRPr="003839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 iz tablice u članku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FF3A71" w:rsidRPr="0038390D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 pravilnika bud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FF3A71" w:rsidRPr="003839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ocijenjen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F3A71" w:rsidRPr="003839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0 (nula) bodova većine prisutnih članova Povjerenstva i/ili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bude ocjenjena s</w:t>
      </w:r>
      <w:r w:rsidR="00FF3A71" w:rsidRPr="003839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 manje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FF3A71" w:rsidRPr="0038390D">
        <w:rPr>
          <w:rFonts w:ascii="Times New Roman" w:eastAsia="Times New Roman" w:hAnsi="Times New Roman" w:cs="Times New Roman"/>
          <w:sz w:val="24"/>
          <w:szCs w:val="24"/>
          <w:lang w:eastAsia="hr-HR"/>
        </w:rPr>
        <w:t>0 bodova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A8CC781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CE84DF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CC0CCB" w14:textId="5F093834" w:rsidR="00FF3A71" w:rsidRPr="00DC0BE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0BE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Potpore se dodjeljuju prema utvrđenim bodovima i do iskorištenja sredstava, počevši s onima s najvećim brojem bodova do konačne raspodjele ukupnog iznosa proračunskih sredstava osiguranih za dodjelu potpora</w:t>
      </w:r>
      <w:r w:rsidR="00572F1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C0B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slučaju jednakog broja bodova, prednost ima onaj podnositelj Prijave koji je ostvario više bodova </w:t>
      </w:r>
      <w:r w:rsidR="00BD151A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Pr="00DC0B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kriteriju 4. iz tablice u članku </w:t>
      </w:r>
      <w:r w:rsidR="00674E12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DC0B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 pravilnika. Ukoliko i dalje više podnositelja ostvaruje jednak broj bodova, prednost ima onaj podnositelj koji je ostvario više bodova </w:t>
      </w:r>
      <w:r w:rsidR="00BD151A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Pr="00DC0B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kriteriju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C0B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iz tablice u članku </w:t>
      </w:r>
      <w:r w:rsidR="00315961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DC0BE1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 pravilnika.</w:t>
      </w:r>
    </w:p>
    <w:p w14:paraId="6513A0E9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10EA54" w14:textId="5517D957" w:rsidR="00FF3A71" w:rsidRDefault="00FF3A71" w:rsidP="00FF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CFA70A1" w14:textId="77777777" w:rsidR="00FF3A71" w:rsidRDefault="00FF3A71" w:rsidP="00FF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8E5AB7" w14:textId="6DF83281" w:rsidR="00FF3A71" w:rsidRPr="008D0FA8" w:rsidRDefault="00FF3A71" w:rsidP="008D0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Povjerenstva</w:t>
      </w:r>
      <w:r w:rsidRPr="005203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članka </w:t>
      </w:r>
      <w:r w:rsidR="008D0FA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ovog pravilnika na temelju bodovanja utvrđuju prijedloge lista za dodjelu potpora</w:t>
      </w:r>
      <w:r w:rsidR="009D69C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53AEE81" w14:textId="77777777" w:rsidR="00FF3A71" w:rsidRDefault="00FF3A71" w:rsidP="00FF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0DCA467" w14:textId="1C008C48" w:rsidR="00FF3A71" w:rsidRDefault="00FF3A71" w:rsidP="00FF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B9BDF95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DD1AA3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prijedlog povjerenstava 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E53D24E" w14:textId="6221ADE9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Listu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korisnika za dodjelu potpora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3E7BB2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događanja iz područja promocije i razvoja poduzetništva i obrta te investicijskog potencijala </w:t>
      </w:r>
      <w:r w:rsidR="002D1E60">
        <w:rPr>
          <w:rFonts w:ascii="Times New Roman" w:eastAsia="Times New Roman" w:hAnsi="Times New Roman" w:cs="Times New Roman"/>
          <w:sz w:val="24"/>
          <w:szCs w:val="24"/>
          <w:lang w:eastAsia="hr-HR"/>
        </w:rPr>
        <w:t>u gradu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</w:t>
      </w:r>
      <w:r w:rsidR="002D1E6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</w:p>
    <w:p w14:paraId="30B7D42D" w14:textId="68AAE961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Listu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korisnika za dodjelu potpora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3E7BB2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događanja iz područja</w:t>
      </w:r>
      <w:r w:rsidRPr="00B00E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obogaćivanja i unaprjeđenja turističke ponude </w:t>
      </w:r>
      <w:r w:rsidR="002D1E60">
        <w:rPr>
          <w:rFonts w:ascii="Times New Roman" w:eastAsia="Times New Roman" w:hAnsi="Times New Roman" w:cs="Times New Roman"/>
          <w:sz w:val="24"/>
          <w:szCs w:val="24"/>
          <w:lang w:eastAsia="hr-HR"/>
        </w:rPr>
        <w:t>u gradu Zagrebu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539406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625D34" w14:textId="14BCC61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Liste iz stavka 1. ovog članka </w:t>
      </w:r>
      <w:r w:rsidR="00DA6696">
        <w:rPr>
          <w:rFonts w:ascii="Times New Roman" w:eastAsia="Times New Roman" w:hAnsi="Times New Roman" w:cs="Times New Roman"/>
          <w:sz w:val="24"/>
          <w:szCs w:val="24"/>
          <w:lang w:eastAsia="hr-HR"/>
        </w:rPr>
        <w:t>se objavljuju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internetskoj stranici Grada Zagreba (</w:t>
      </w:r>
      <w:hyperlink r:id="rId7" w:history="1">
        <w:r w:rsidRPr="0042429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a </w:t>
      </w:r>
      <w:r w:rsidR="00DA6696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podatke o korisniku potpore, nazivu događanja te iznosu potpore po korisniku.</w:t>
      </w:r>
    </w:p>
    <w:p w14:paraId="649E887A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E6A270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potpore s  lista iz stavka 1. ovog članka bit će pisano obaviješteni o dodjeli potpore.</w:t>
      </w:r>
    </w:p>
    <w:p w14:paraId="1AF26EAB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8C50A3" w14:textId="29081BA0" w:rsidR="00FF3A71" w:rsidRDefault="00FF3A71" w:rsidP="00FF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</w:t>
      </w: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EFE7818" w14:textId="77777777" w:rsidR="00FF3A71" w:rsidRPr="003B5FC2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522CB9" w14:textId="68D49CC8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 Zagreb će s korisnicima  potpore</w:t>
      </w:r>
      <w:r w:rsidRPr="008B2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D7870">
        <w:rPr>
          <w:rFonts w:ascii="Times New Roman" w:eastAsia="Times New Roman" w:hAnsi="Times New Roman" w:cs="Times New Roman"/>
          <w:sz w:val="24"/>
          <w:szCs w:val="24"/>
          <w:lang w:eastAsia="hr-HR"/>
        </w:rPr>
        <w:t>s lista iz članka 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1. ovog pravilnika sklopiti ugovor o dodjeli potpore </w:t>
      </w:r>
      <w:r w:rsidR="00F262F4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A37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će se utvrditi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međusobna prava i obveze. </w:t>
      </w:r>
    </w:p>
    <w:p w14:paraId="628AA6A6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28084A" w14:textId="47D11842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 potpore, prilikom sklapanja </w:t>
      </w:r>
      <w:r w:rsidR="00FD64A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govora,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dužan je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dostaviti </w:t>
      </w:r>
      <w:proofErr w:type="spellStart"/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solemniziranu</w:t>
      </w:r>
      <w:proofErr w:type="spellEnd"/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bjanko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zadužnicu (za dužnika i jamca - platca) </w:t>
      </w:r>
      <w:r w:rsidRPr="004728D9">
        <w:rPr>
          <w:rFonts w:ascii="Times New Roman" w:eastAsia="Times New Roman" w:hAnsi="Times New Roman" w:cs="Times New Roman"/>
          <w:sz w:val="24"/>
          <w:szCs w:val="24"/>
          <w:lang w:eastAsia="hr-HR"/>
        </w:rPr>
        <w:t>kao instrument osiguranja u slučaju povrata potpore</w:t>
      </w:r>
      <w:r w:rsidR="00FD64A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72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6D304DB" w14:textId="77777777" w:rsidR="00FF3A71" w:rsidRPr="00AF2FAE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6E16B6" w14:textId="3B9C88A0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korisnik potpore ne sklopi </w:t>
      </w:r>
      <w:r w:rsidR="00FD64A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govor o dodjeli potpore i/ili ne dostavi </w:t>
      </w:r>
      <w:proofErr w:type="spellStart"/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solemniziranu</w:t>
      </w:r>
      <w:proofErr w:type="spellEnd"/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bjanko-zadužnicu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15 dana od primitka obavijesti o dodjeli potpore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, smatrat će se da je odustao od dodijeljene potpore.</w:t>
      </w:r>
    </w:p>
    <w:p w14:paraId="0269ECBB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AB86A5" w14:textId="7F322422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sklapanja </w:t>
      </w:r>
      <w:r w:rsidR="00FD64A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govora, k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orisnicima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potpore sredstva se isplaćuju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transakcijski poslovni račun.</w:t>
      </w:r>
    </w:p>
    <w:p w14:paraId="33593113" w14:textId="77777777" w:rsidR="00FF3A71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BC7B2B" w14:textId="77777777" w:rsidR="00FF3A71" w:rsidRPr="005B6A82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6A82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se neće isplatiti ukoliko je poslovni račun korisnika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potpore</w:t>
      </w:r>
      <w:r w:rsidRPr="005B6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blokadi. </w:t>
      </w:r>
    </w:p>
    <w:p w14:paraId="7CCE1595" w14:textId="77777777" w:rsidR="00FF3A71" w:rsidRPr="003B5FC2" w:rsidRDefault="00FF3A71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D964F0" w14:textId="10D51736" w:rsidR="00FD64A2" w:rsidRDefault="00FD64A2" w:rsidP="00FF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se događanje organizira na površini javne namjene, organizator je dužan ishoditi rješenje o korištenju površine javne namjene od nadležnog tijela gradske uprave.</w:t>
      </w:r>
    </w:p>
    <w:p w14:paraId="1B54224C" w14:textId="2A6C2DEE" w:rsidR="00FF3A71" w:rsidRDefault="00FF3A71" w:rsidP="00EF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2AD06A" w14:textId="6C8A3AE3" w:rsidR="00AB1C02" w:rsidRDefault="00AB1C02" w:rsidP="00EF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020224" w14:textId="7E18D34D" w:rsidR="00AB1C02" w:rsidRDefault="00AB1C02" w:rsidP="00EF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F21F8" w14:textId="5776D746" w:rsidR="00AB1C02" w:rsidRDefault="00AB1C02" w:rsidP="00EF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2D6A68" w14:textId="77777777" w:rsidR="00AB1C02" w:rsidRPr="00EF3901" w:rsidRDefault="00AB1C02" w:rsidP="00EF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8B4475" w14:textId="3CCDF41A" w:rsidR="00767B4A" w:rsidRDefault="00767B4A" w:rsidP="0024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863B2A8" w14:textId="77777777" w:rsidR="00780C46" w:rsidRPr="003B741B" w:rsidRDefault="00780C46" w:rsidP="00780C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74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NAMJENA KORIŠTENJA POTPORA</w:t>
      </w:r>
    </w:p>
    <w:p w14:paraId="43C98F3A" w14:textId="77777777" w:rsidR="00780C46" w:rsidRPr="003B5FC2" w:rsidRDefault="00780C46" w:rsidP="00780C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68886C1" w14:textId="65CD39CC" w:rsidR="00780C46" w:rsidRDefault="00780C46" w:rsidP="00780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</w:t>
      </w:r>
      <w:r w:rsidR="00AC7C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</w:t>
      </w: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D2F248C" w14:textId="77777777" w:rsidR="003A78CA" w:rsidRPr="003B5FC2" w:rsidRDefault="003A78CA" w:rsidP="00780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A6560E" w14:textId="0CC1C081" w:rsidR="00780C46" w:rsidRPr="003B5FC2" w:rsidRDefault="00780C46" w:rsidP="00780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Potpore se dodjeljuju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financiranje troškova </w:t>
      </w:r>
      <w:r w:rsidR="00F80254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organiziranja</w:t>
      </w:r>
      <w:r w:rsidR="00F80254"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događanja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2. ovog pravilnika</w:t>
      </w:r>
      <w:r w:rsidRPr="00780C46">
        <w:rPr>
          <w:rFonts w:ascii="Times New Roman" w:eastAsia="Times New Roman" w:hAnsi="Times New Roman" w:cs="Times New Roman"/>
          <w:sz w:val="24"/>
          <w:szCs w:val="24"/>
          <w:lang w:eastAsia="hr-HR"/>
        </w:rPr>
        <w:t>, a prihvatljivim troškovima smatraju se izravni troškovi k</w:t>
      </w:r>
      <w:r w:rsidR="004E1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oji nastaju prilikom pripreme, </w:t>
      </w:r>
      <w:r w:rsidRPr="00780C46">
        <w:rPr>
          <w:rFonts w:ascii="Times New Roman" w:eastAsia="Times New Roman" w:hAnsi="Times New Roman" w:cs="Times New Roman"/>
          <w:sz w:val="24"/>
          <w:szCs w:val="24"/>
          <w:lang w:eastAsia="hr-HR"/>
        </w:rPr>
        <w:t>realizacije</w:t>
      </w:r>
      <w:r w:rsidR="004E1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promocije</w:t>
      </w:r>
      <w:r w:rsidRPr="00780C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događanja i to:</w:t>
      </w:r>
    </w:p>
    <w:p w14:paraId="2E403CEA" w14:textId="0ED2CD9A" w:rsidR="00780C46" w:rsidRPr="00553A9E" w:rsidRDefault="00780C46" w:rsidP="00780C4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>najam opreme (audio i vizualna tehnika, pozornica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pagode, kuć</w:t>
      </w: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>ice, šankovi, zaštitne ograde, stolovi, stolice  i sl.)</w:t>
      </w:r>
      <w:r w:rsidR="000C328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16DB113" w14:textId="77777777" w:rsidR="00780C46" w:rsidRPr="00553A9E" w:rsidRDefault="00780C46" w:rsidP="00780C4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>najam/zakup/koncesijska naknada za prostor za održavanje događanja;</w:t>
      </w:r>
    </w:p>
    <w:p w14:paraId="182F1E77" w14:textId="0D0397CF" w:rsidR="00780C46" w:rsidRPr="00553A9E" w:rsidRDefault="00780C46" w:rsidP="00780C4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uređenje i opremanje</w:t>
      </w:r>
      <w:r w:rsidR="000C32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prostora,</w:t>
      </w:r>
    </w:p>
    <w:p w14:paraId="62B078BF" w14:textId="2A9EEEB3" w:rsidR="00780C46" w:rsidRPr="00553A9E" w:rsidRDefault="00780C46" w:rsidP="00780C4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oglašavanja i izrade promotivnih materijala</w:t>
      </w:r>
      <w:r w:rsidR="000C328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7151619" w14:textId="0002C220" w:rsidR="00780C46" w:rsidRPr="00553A9E" w:rsidRDefault="00780C46" w:rsidP="00780C4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trošak izvođača i vanjskih suradnika koji sudjeluju u </w:t>
      </w:r>
      <w:r w:rsidR="00F80254"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80254">
        <w:rPr>
          <w:rFonts w:ascii="Times New Roman" w:eastAsia="Times New Roman" w:hAnsi="Times New Roman" w:cs="Times New Roman"/>
          <w:sz w:val="24"/>
          <w:szCs w:val="24"/>
          <w:lang w:eastAsia="hr-HR"/>
        </w:rPr>
        <w:t>rganiziranju</w:t>
      </w:r>
      <w:r w:rsidR="00F80254"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provedbi događanja; </w:t>
      </w:r>
    </w:p>
    <w:p w14:paraId="6EFD8755" w14:textId="70D5D8B3" w:rsidR="00780C46" w:rsidRPr="00553A9E" w:rsidRDefault="00780C46" w:rsidP="00780C4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>najam vozila za prijevoz opreme i ljudi</w:t>
      </w:r>
      <w:r w:rsidR="000C328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F3DC84F" w14:textId="16098D1A" w:rsidR="00780C46" w:rsidRPr="00553A9E" w:rsidRDefault="00780C46" w:rsidP="00780C4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drugi troškovi </w:t>
      </w:r>
      <w:r w:rsidR="00AC7CF5">
        <w:rPr>
          <w:rFonts w:ascii="Times New Roman" w:eastAsia="Times New Roman" w:hAnsi="Times New Roman" w:cs="Times New Roman"/>
          <w:sz w:val="24"/>
          <w:szCs w:val="24"/>
          <w:lang w:eastAsia="hr-HR"/>
        </w:rPr>
        <w:t>vezani</w:t>
      </w:r>
      <w:r w:rsidR="008E77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F80254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organiziranje</w:t>
      </w:r>
      <w:r w:rsidR="00F80254"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događanja, a </w:t>
      </w:r>
      <w:r w:rsidR="003129CF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AC7CF5">
        <w:rPr>
          <w:rFonts w:ascii="Times New Roman" w:eastAsia="Times New Roman" w:hAnsi="Times New Roman" w:cs="Times New Roman"/>
          <w:sz w:val="24"/>
          <w:szCs w:val="24"/>
          <w:lang w:eastAsia="hr-HR"/>
        </w:rPr>
        <w:t>e Povjerenstvo</w:t>
      </w:r>
      <w:r w:rsidR="00312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7CF5">
        <w:rPr>
          <w:rFonts w:ascii="Times New Roman" w:eastAsia="Times New Roman" w:hAnsi="Times New Roman" w:cs="Times New Roman"/>
          <w:sz w:val="24"/>
          <w:szCs w:val="24"/>
          <w:lang w:eastAsia="hr-HR"/>
        </w:rPr>
        <w:t>ocijeni</w:t>
      </w:r>
      <w:r w:rsidR="00AC7CF5"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>opravdanim.</w:t>
      </w:r>
    </w:p>
    <w:p w14:paraId="503A3F10" w14:textId="77777777" w:rsidR="00780C46" w:rsidRPr="003B5FC2" w:rsidRDefault="00780C46" w:rsidP="00780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59223C6" w14:textId="26DC784E" w:rsidR="00780C46" w:rsidRDefault="00780C46" w:rsidP="00780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AC7C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</w:t>
      </w: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3001908" w14:textId="77777777" w:rsidR="003A78CA" w:rsidRPr="003B5FC2" w:rsidRDefault="003A78CA" w:rsidP="00780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735067" w14:textId="062A27BB" w:rsidR="00780C46" w:rsidRPr="003B5FC2" w:rsidRDefault="00780C46" w:rsidP="00780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Potpore se temeljem ovog </w:t>
      </w:r>
      <w:r w:rsidR="00E72A5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ravilnika neće dodjeljivati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neprihvatljivih 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što su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CE0415C" w14:textId="608A7309" w:rsidR="00780C46" w:rsidRPr="00553A9E" w:rsidRDefault="00780C46" w:rsidP="00780C4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</w:t>
      </w:r>
      <w:r w:rsidR="009149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poslovanje</w:t>
      </w: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organizatora događanja (plaće i ostala primanja zaposlenih, troškov</w:t>
      </w:r>
      <w:r w:rsidR="009149B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prijevoza i putovanja zaposlenih, studijska putovanja, pokriće gubitaka, porez</w:t>
      </w:r>
      <w:r w:rsidR="009149B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doprinos</w:t>
      </w:r>
      <w:r w:rsidR="009149B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>, kamate na kredite, carinske i uvozne pristojbe ili bilo koje druge naknade takve vrste)</w:t>
      </w:r>
      <w:r w:rsidR="00E72A5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23813E8" w14:textId="27375321" w:rsidR="00780C46" w:rsidRPr="00553A9E" w:rsidRDefault="00E72A52" w:rsidP="00780C4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režijski troškov</w:t>
      </w:r>
      <w:r w:rsidR="001A7D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C606893" w14:textId="57532E84" w:rsidR="00780C46" w:rsidRPr="00553A9E" w:rsidRDefault="00780C46" w:rsidP="00780C4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</w:t>
      </w:r>
      <w:r w:rsidR="001A7D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E7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autorskog djela,</w:t>
      </w:r>
    </w:p>
    <w:p w14:paraId="69989934" w14:textId="27BE5C14" w:rsidR="00780C46" w:rsidRDefault="001A7D09" w:rsidP="00780C4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</w:t>
      </w:r>
      <w:r w:rsidR="00E7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ugovora o djelu,</w:t>
      </w:r>
    </w:p>
    <w:p w14:paraId="4CDF2B2E" w14:textId="069B4C3B" w:rsidR="00AA6875" w:rsidRPr="00AA6875" w:rsidRDefault="00AA6875" w:rsidP="00AA6875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opreme, usluga i radova koje isporučuju ili obavljaju partnerski i povezani subjekti s podnositeljem prijave,</w:t>
      </w:r>
    </w:p>
    <w:p w14:paraId="1E3A5CE0" w14:textId="5ED11EB0" w:rsidR="00780C46" w:rsidRPr="00553A9E" w:rsidRDefault="001A7D09" w:rsidP="00780C4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kupnja</w:t>
      </w:r>
      <w:r w:rsidR="00780C46"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</w:t>
      </w:r>
      <w:r w:rsidR="00E72A52">
        <w:rPr>
          <w:rFonts w:ascii="Times New Roman" w:eastAsia="Times New Roman" w:hAnsi="Times New Roman" w:cs="Times New Roman"/>
          <w:sz w:val="24"/>
          <w:szCs w:val="24"/>
          <w:lang w:eastAsia="hr-HR"/>
        </w:rPr>
        <w:t>retnina i prijevoznih sredstava,</w:t>
      </w:r>
    </w:p>
    <w:p w14:paraId="4009AFF4" w14:textId="5936CE07" w:rsidR="00780C46" w:rsidRPr="00553A9E" w:rsidRDefault="001A7D09" w:rsidP="00780C4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izrada </w:t>
      </w:r>
      <w:r w:rsidR="00780C46"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programskih dokumenata (studija, elaborata, planova i dr.)</w:t>
      </w:r>
    </w:p>
    <w:p w14:paraId="4EAFEE6B" w14:textId="5A09C3F6" w:rsidR="00780C46" w:rsidRPr="00553A9E" w:rsidRDefault="001A7D09" w:rsidP="00780C4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hotelski smještaj</w:t>
      </w:r>
      <w:r w:rsidR="00780C46"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E72A52">
        <w:rPr>
          <w:rFonts w:ascii="Times New Roman" w:eastAsia="Times New Roman" w:hAnsi="Times New Roman" w:cs="Times New Roman"/>
          <w:sz w:val="24"/>
          <w:szCs w:val="24"/>
          <w:lang w:eastAsia="hr-HR"/>
        </w:rPr>
        <w:t>putovanja sudionika,</w:t>
      </w:r>
    </w:p>
    <w:p w14:paraId="4E5A6359" w14:textId="554DDFC2" w:rsidR="00780C46" w:rsidRPr="00553A9E" w:rsidRDefault="001A7D09" w:rsidP="00780C4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građevinski radovi</w:t>
      </w:r>
      <w:r w:rsidR="00780C46"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BC1B3DB" w14:textId="6CA05238" w:rsidR="00AC7CF5" w:rsidRPr="00553A9E" w:rsidRDefault="001A7D09" w:rsidP="00AC7CF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troškovi</w:t>
      </w:r>
      <w:r w:rsidR="00780C46"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nevezani</w:t>
      </w:r>
      <w:r w:rsidR="00780C46"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realizaciju prijavljenog događanja</w:t>
      </w:r>
      <w:r w:rsidR="00AC7C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C7CF5"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AC7CF5">
        <w:rPr>
          <w:rFonts w:ascii="Times New Roman" w:eastAsia="Times New Roman" w:hAnsi="Times New Roman" w:cs="Times New Roman"/>
          <w:sz w:val="24"/>
          <w:szCs w:val="24"/>
          <w:lang w:eastAsia="hr-HR"/>
        </w:rPr>
        <w:t>koje Povjerenstvo ocijeni</w:t>
      </w:r>
      <w:r w:rsidR="00AC7CF5"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7CF5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AC7CF5" w:rsidRPr="00553A9E">
        <w:rPr>
          <w:rFonts w:ascii="Times New Roman" w:eastAsia="Times New Roman" w:hAnsi="Times New Roman" w:cs="Times New Roman"/>
          <w:sz w:val="24"/>
          <w:szCs w:val="24"/>
          <w:lang w:eastAsia="hr-HR"/>
        </w:rPr>
        <w:t>opravdanim.</w:t>
      </w:r>
    </w:p>
    <w:p w14:paraId="771B4E3E" w14:textId="77777777" w:rsidR="00780C46" w:rsidRPr="003B5FC2" w:rsidRDefault="00780C46" w:rsidP="00780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B0B72F1" w14:textId="77777777" w:rsidR="00893119" w:rsidRDefault="00893119" w:rsidP="00BE0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E83373" w14:textId="65F35589" w:rsidR="00583467" w:rsidRDefault="00E045E8" w:rsidP="00583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 DOKAZI I KONTROLA NAMJENSKOG KORIŠTENJA SREDSTAVA</w:t>
      </w:r>
    </w:p>
    <w:p w14:paraId="78484D0F" w14:textId="0CA370DB" w:rsidR="00D62552" w:rsidRDefault="007B1A6B" w:rsidP="00E04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8C1423F" w14:textId="3EE76E37" w:rsidR="007B1A6B" w:rsidRDefault="007B1A6B" w:rsidP="007B1A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E04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F7C03C7" w14:textId="77777777" w:rsidR="005C1B8E" w:rsidRPr="003B5FC2" w:rsidRDefault="005C1B8E" w:rsidP="007B1A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171FDC" w14:textId="7A60856F" w:rsidR="007B1A6B" w:rsidRPr="003B5FC2" w:rsidRDefault="007B1A6B" w:rsidP="000D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 potpore dužan je u maksimalnom roku od </w:t>
      </w:r>
      <w:r w:rsidR="00151E3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dana po završetku </w:t>
      </w:r>
      <w:r w:rsidR="00D5675C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događanja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Uredu dostaviti </w:t>
      </w:r>
      <w:r w:rsidR="00B2649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zvješće o </w:t>
      </w:r>
      <w:r w:rsidR="00C76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održanom događanju i 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utrošenim sredstvima</w:t>
      </w:r>
      <w:r w:rsidR="00C76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s dokazima (računi i bankovni izvodi s poslovnog računa čime se dokazuje izvršeno plaćanje</w:t>
      </w:r>
      <w:r w:rsidR="00151E34">
        <w:rPr>
          <w:rFonts w:ascii="Times New Roman" w:eastAsia="Times New Roman" w:hAnsi="Times New Roman" w:cs="Times New Roman"/>
          <w:sz w:val="24"/>
          <w:szCs w:val="24"/>
          <w:lang w:eastAsia="hr-HR"/>
        </w:rPr>
        <w:t>, medijske objav</w:t>
      </w:r>
      <w:r w:rsidR="008F5367">
        <w:rPr>
          <w:rFonts w:ascii="Times New Roman" w:eastAsia="Times New Roman" w:hAnsi="Times New Roman" w:cs="Times New Roman"/>
          <w:sz w:val="24"/>
          <w:szCs w:val="24"/>
          <w:lang w:eastAsia="hr-HR"/>
        </w:rPr>
        <w:t>e i sl.) na propisanom obrascu i</w:t>
      </w:r>
      <w:r w:rsidR="00151E34">
        <w:rPr>
          <w:rFonts w:ascii="Times New Roman" w:eastAsia="Times New Roman" w:hAnsi="Times New Roman" w:cs="Times New Roman"/>
          <w:sz w:val="24"/>
          <w:szCs w:val="24"/>
          <w:lang w:eastAsia="hr-HR"/>
        </w:rPr>
        <w:t>zvješć</w:t>
      </w:r>
      <w:r w:rsidR="007C78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objavljenom </w:t>
      </w:r>
      <w:r w:rsidR="004A2038">
        <w:rPr>
          <w:rFonts w:ascii="Times New Roman" w:eastAsia="Times New Roman" w:hAnsi="Times New Roman" w:cs="Times New Roman"/>
          <w:sz w:val="24"/>
          <w:szCs w:val="24"/>
          <w:lang w:eastAsia="hr-HR"/>
        </w:rPr>
        <w:t>uz Javni poziv</w:t>
      </w:r>
      <w:r w:rsidR="00151E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C5F98AC" w14:textId="77777777" w:rsidR="00240026" w:rsidRDefault="00240026" w:rsidP="000D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2E24E0" w14:textId="2685B3B3" w:rsidR="007B1A6B" w:rsidRPr="003B5FC2" w:rsidRDefault="00607307" w:rsidP="000D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Ponude i p</w:t>
      </w:r>
      <w:r w:rsidR="007B1A6B"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redračuni nisu prihvatljiv dokaz o</w:t>
      </w:r>
      <w:r w:rsidR="00C76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utrošenim sredstvima</w:t>
      </w:r>
      <w:r w:rsidR="007B1A6B"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Nalog za plaćanje, </w:t>
      </w:r>
      <w:r w:rsidR="00151E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neslužbena </w:t>
      </w:r>
      <w:r w:rsidR="007B1A6B"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o izvršenom plaćanju, carinske deklaracije, kompenzacija i cesija ne prihvaćaju se kao dokaz o izvršenom plaćanju.</w:t>
      </w:r>
    </w:p>
    <w:p w14:paraId="041C915E" w14:textId="77777777" w:rsidR="00240026" w:rsidRDefault="00240026" w:rsidP="000D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4952DC" w14:textId="6A70CAAF" w:rsidR="007B1A6B" w:rsidRPr="003B5FC2" w:rsidRDefault="007B1A6B" w:rsidP="000D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Računi kojima se dokazuje namjensko korištenje potpore moraju se odnositi na:</w:t>
      </w:r>
    </w:p>
    <w:p w14:paraId="67FC7F36" w14:textId="6B8A4851" w:rsidR="00FB248E" w:rsidRPr="00FB248E" w:rsidRDefault="007B1A6B" w:rsidP="006C58F1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2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godinu za koju se </w:t>
      </w:r>
      <w:r w:rsidR="00151E34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</w:t>
      </w:r>
      <w:r w:rsidRPr="00FB2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objavljuje, tj. za tekuću kalendarsku godinu</w:t>
      </w:r>
      <w:r w:rsidR="006073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(iznimno, ukoliko je razdoblje održavanja događaja na prijelazu dvije kalendarske godine prihvatit će se računi i iz druge kalendarske godine),</w:t>
      </w:r>
    </w:p>
    <w:p w14:paraId="5CA92AC9" w14:textId="57D8C3BF" w:rsidR="007B1A6B" w:rsidRDefault="007B1A6B" w:rsidP="006C58F1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248E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troškove iste vrste i namjene kako je navedeno u</w:t>
      </w:r>
      <w:r w:rsidR="00826B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troškovniku odnosno</w:t>
      </w:r>
      <w:r w:rsidRPr="00FB2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ponudama </w:t>
      </w:r>
      <w:r w:rsidR="00826B74">
        <w:rPr>
          <w:rFonts w:ascii="Times New Roman" w:eastAsia="Times New Roman" w:hAnsi="Times New Roman" w:cs="Times New Roman"/>
          <w:sz w:val="24"/>
          <w:szCs w:val="24"/>
          <w:lang w:eastAsia="hr-HR"/>
        </w:rPr>
        <w:t>i/</w:t>
      </w:r>
      <w:r w:rsidRPr="00FB2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predračunima dostavljenim uz </w:t>
      </w:r>
      <w:r w:rsidR="00A15FF3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031BA3" w:rsidRPr="00FB248E">
        <w:rPr>
          <w:rFonts w:ascii="Times New Roman" w:eastAsia="Times New Roman" w:hAnsi="Times New Roman" w:cs="Times New Roman"/>
          <w:sz w:val="24"/>
          <w:szCs w:val="24"/>
          <w:lang w:eastAsia="hr-HR"/>
        </w:rPr>
        <w:t>rijavu</w:t>
      </w:r>
      <w:r w:rsidR="00FC6D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(i</w:t>
      </w:r>
      <w:r w:rsidRPr="004650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znimno se u obzir mogu uzeti računi </w:t>
      </w:r>
      <w:r w:rsidR="00465020" w:rsidRPr="004650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troškove </w:t>
      </w:r>
      <w:r w:rsidRPr="004650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nisu </w:t>
      </w:r>
      <w:r w:rsidR="00C34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navedeni u troškovniku odnosno </w:t>
      </w:r>
      <w:r w:rsidRPr="004650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priloženi uz </w:t>
      </w:r>
      <w:r w:rsidR="00C34E4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031BA3" w:rsidRPr="00465020">
        <w:rPr>
          <w:rFonts w:ascii="Times New Roman" w:eastAsia="Times New Roman" w:hAnsi="Times New Roman" w:cs="Times New Roman"/>
          <w:sz w:val="24"/>
          <w:szCs w:val="24"/>
          <w:lang w:eastAsia="hr-HR"/>
        </w:rPr>
        <w:t>rijavu</w:t>
      </w:r>
      <w:r w:rsidRPr="004650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ih korisnik potpore obrazloži</w:t>
      </w:r>
      <w:r w:rsidR="00465020">
        <w:rPr>
          <w:rFonts w:ascii="Times New Roman" w:eastAsia="Times New Roman" w:hAnsi="Times New Roman" w:cs="Times New Roman"/>
          <w:sz w:val="24"/>
          <w:szCs w:val="24"/>
          <w:lang w:eastAsia="hr-HR"/>
        </w:rPr>
        <w:t>, a Ured prihvati obrazloženje</w:t>
      </w:r>
      <w:r w:rsidR="00FC6D9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6502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868914C" w14:textId="77777777" w:rsidR="006C58F1" w:rsidRPr="00465020" w:rsidRDefault="006C58F1" w:rsidP="006C58F1">
      <w:pPr>
        <w:pStyle w:val="ListParagraph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DB37A3" w14:textId="0B44621C" w:rsidR="007B1A6B" w:rsidRPr="003B5FC2" w:rsidRDefault="007B1A6B" w:rsidP="000D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Dokazi o namjenskom korištenju potpore ne smiju se koristiti kao dokaz o namjenskom korištenju drugih potpora koje dodjeljuje Grad Zagreb i drugi davatelji potpora.</w:t>
      </w:r>
    </w:p>
    <w:p w14:paraId="5D71800B" w14:textId="77777777" w:rsidR="006C58F1" w:rsidRDefault="006C58F1" w:rsidP="000D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837556" w14:textId="0B5DBA60" w:rsidR="00DD6B8E" w:rsidRPr="003B5FC2" w:rsidRDefault="00DD6B8E" w:rsidP="00DD6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</w:t>
      </w: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17235B7" w14:textId="77777777" w:rsidR="00DD6B8E" w:rsidRPr="003B5FC2" w:rsidRDefault="00DD6B8E" w:rsidP="000D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BA664F" w14:textId="77777777" w:rsidR="007B1A6B" w:rsidRDefault="007B1A6B" w:rsidP="000D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 potpore je dužan omogućiti </w:t>
      </w:r>
      <w:r w:rsidR="00465020">
        <w:rPr>
          <w:rFonts w:ascii="Times New Roman" w:eastAsia="Times New Roman" w:hAnsi="Times New Roman" w:cs="Times New Roman"/>
          <w:sz w:val="24"/>
          <w:szCs w:val="24"/>
          <w:lang w:eastAsia="hr-HR"/>
        </w:rPr>
        <w:t>Uredu</w:t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 kontrolu namjenskog korištenja dobivene potpore.</w:t>
      </w:r>
    </w:p>
    <w:p w14:paraId="45F3C92E" w14:textId="635D40A4" w:rsidR="007152FD" w:rsidRDefault="009B66D0" w:rsidP="000D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Zagreb će raskinuti ugovor </w:t>
      </w:r>
      <w:r w:rsidR="00DD6B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zatražiti povrat potpore </w:t>
      </w:r>
      <w:r w:rsidR="006120CE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0D257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CB7A097" w14:textId="63EBF70C" w:rsidR="000D2576" w:rsidRDefault="001D0493" w:rsidP="000D257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6C58F1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orisnik ne dostavi i</w:t>
      </w:r>
      <w:r w:rsidR="00954B8D" w:rsidRPr="000D2576">
        <w:rPr>
          <w:rFonts w:ascii="Times New Roman" w:eastAsia="Times New Roman" w:hAnsi="Times New Roman" w:cs="Times New Roman"/>
          <w:sz w:val="24"/>
          <w:szCs w:val="24"/>
          <w:lang w:eastAsia="hr-HR"/>
        </w:rPr>
        <w:t>zvješće</w:t>
      </w:r>
      <w:r w:rsidR="00290F14" w:rsidRPr="00290F14">
        <w:t xml:space="preserve"> </w:t>
      </w:r>
      <w:r w:rsidR="00290F14" w:rsidRPr="000D2576">
        <w:rPr>
          <w:rFonts w:ascii="Times New Roman" w:eastAsia="Times New Roman" w:hAnsi="Times New Roman" w:cs="Times New Roman"/>
          <w:sz w:val="24"/>
          <w:szCs w:val="24"/>
          <w:lang w:eastAsia="hr-HR"/>
        </w:rPr>
        <w:t>s računima te pripadajućim bankarskim izvadcima</w:t>
      </w:r>
      <w:r w:rsidR="00954B8D" w:rsidRPr="000D2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5C050BE5" w14:textId="343323B1" w:rsidR="000D2576" w:rsidRDefault="00954B8D" w:rsidP="000D257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2576">
        <w:rPr>
          <w:rFonts w:ascii="Times New Roman" w:eastAsia="Times New Roman" w:hAnsi="Times New Roman" w:cs="Times New Roman"/>
          <w:sz w:val="24"/>
          <w:szCs w:val="24"/>
          <w:lang w:eastAsia="hr-HR"/>
        </w:rPr>
        <w:t>Grad Zagreb ne prihvati izvješće</w:t>
      </w:r>
      <w:r w:rsidR="006C58F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F7F82A3" w14:textId="6E716DC9" w:rsidR="001D0493" w:rsidRDefault="00954B8D" w:rsidP="000D257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2576">
        <w:rPr>
          <w:rFonts w:ascii="Times New Roman" w:eastAsia="Times New Roman" w:hAnsi="Times New Roman" w:cs="Times New Roman"/>
          <w:sz w:val="24"/>
          <w:szCs w:val="24"/>
          <w:lang w:eastAsia="hr-HR"/>
        </w:rPr>
        <w:t>se utvrdi da događanje za koj</w:t>
      </w:r>
      <w:r w:rsidR="000D2576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0D2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korisnik ostvario potporu nije održano</w:t>
      </w:r>
      <w:r w:rsidR="001D049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2D6ABD0" w14:textId="77777777" w:rsidR="001D0493" w:rsidRDefault="001D0493" w:rsidP="000D257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nije namjenski utrošena,</w:t>
      </w:r>
    </w:p>
    <w:p w14:paraId="3479B384" w14:textId="108D9D7A" w:rsidR="00954B8D" w:rsidRDefault="001D0493" w:rsidP="000D257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 događanje održano na površini javne namjene bez prethodno pribavljenog rješenja za korištenje površine javne namjene.</w:t>
      </w:r>
    </w:p>
    <w:p w14:paraId="21CCD040" w14:textId="3BB8B8E3" w:rsidR="00DD6B8E" w:rsidRDefault="00DD6B8E" w:rsidP="00DD6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EEFD3C" w14:textId="3A57C051" w:rsidR="002817F5" w:rsidRDefault="00DD6B8E" w:rsidP="00DD6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Korisnici potpore </w:t>
      </w:r>
      <w:r w:rsidR="002B4C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kojih se utvrdi </w:t>
      </w:r>
      <w:r w:rsidR="002B4C33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povrata potpore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doznačenu po</w:t>
      </w:r>
      <w:r w:rsidR="002B4C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tporu su dužni vratiti u </w:t>
      </w:r>
      <w:r w:rsidR="00EB437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Grada Zagreba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81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protivnom, pokrenut će se postupak prisilne naplate potraživanja putem bjanko zadužnice iz članka 1</w:t>
      </w:r>
      <w:r w:rsidR="0084013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817F5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 pravilnika.</w:t>
      </w:r>
    </w:p>
    <w:p w14:paraId="5379C787" w14:textId="77777777" w:rsidR="00AB1C02" w:rsidRPr="00DD6B8E" w:rsidRDefault="00AB1C02" w:rsidP="00DD6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E8A592" w14:textId="77777777" w:rsidR="007B1A6B" w:rsidRPr="003B5FC2" w:rsidRDefault="007B1A6B" w:rsidP="007B1A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4C029F7" w14:textId="7087D047" w:rsidR="007B1A6B" w:rsidRPr="006D11F0" w:rsidRDefault="002B4C33" w:rsidP="006D11F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V.  </w:t>
      </w:r>
      <w:r w:rsidR="007B1A6B" w:rsidRPr="002B4C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ZAVRŠNE ODREDBE</w:t>
      </w:r>
    </w:p>
    <w:p w14:paraId="5B16A6D8" w14:textId="5D2FC1D9" w:rsidR="007B1A6B" w:rsidRDefault="007B1A6B" w:rsidP="007B1A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D6B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</w:t>
      </w:r>
      <w:r w:rsidRPr="003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C2C9766" w14:textId="77777777" w:rsidR="006448ED" w:rsidRPr="003B5FC2" w:rsidRDefault="006448ED" w:rsidP="007B1A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0B9C91" w14:textId="77777777" w:rsidR="007B1A6B" w:rsidRPr="003B5FC2" w:rsidRDefault="007B1A6B" w:rsidP="00B33B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9534D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osmoga dana od dana objave u Službenom glasniku Grada Zagreba.</w:t>
      </w:r>
    </w:p>
    <w:p w14:paraId="4B820FF6" w14:textId="72E2EB21" w:rsidR="007B1A6B" w:rsidRPr="003B5FC2" w:rsidRDefault="007B1A6B" w:rsidP="007B1A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AB2D6D" w14:textId="77777777" w:rsidR="007B1A6B" w:rsidRPr="00DB4F95" w:rsidRDefault="007B1A6B" w:rsidP="007B1A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B4F95">
        <w:rPr>
          <w:rFonts w:ascii="Times New Roman" w:eastAsia="Times New Roman" w:hAnsi="Times New Roman" w:cs="Times New Roman"/>
          <w:lang w:eastAsia="hr-HR"/>
        </w:rPr>
        <w:t xml:space="preserve">KLASA: </w:t>
      </w:r>
    </w:p>
    <w:p w14:paraId="5CFA9F5D" w14:textId="77777777" w:rsidR="007B1A6B" w:rsidRPr="00DB4F95" w:rsidRDefault="007B1A6B" w:rsidP="007B1A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B4F95">
        <w:rPr>
          <w:rFonts w:ascii="Times New Roman" w:eastAsia="Times New Roman" w:hAnsi="Times New Roman" w:cs="Times New Roman"/>
          <w:lang w:eastAsia="hr-HR"/>
        </w:rPr>
        <w:t xml:space="preserve">URBROJ: </w:t>
      </w:r>
    </w:p>
    <w:p w14:paraId="15C09ACA" w14:textId="662DE9DF" w:rsidR="007B1A6B" w:rsidRDefault="006D11F0" w:rsidP="007B1A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Zagreb,</w:t>
      </w:r>
    </w:p>
    <w:p w14:paraId="0A720F9E" w14:textId="77777777" w:rsidR="004B6706" w:rsidRPr="00DB4F95" w:rsidRDefault="004B6706" w:rsidP="007B1A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8FEEF5B" w14:textId="77777777" w:rsidR="007B1A6B" w:rsidRPr="003B5FC2" w:rsidRDefault="007B1A6B" w:rsidP="007B1A6B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FC2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</w:t>
      </w:r>
    </w:p>
    <w:p w14:paraId="2753A40B" w14:textId="54CDE0B0" w:rsidR="00C11DE1" w:rsidRDefault="006D11F0" w:rsidP="007B1A6B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Grada Zagreb</w:t>
      </w:r>
    </w:p>
    <w:p w14:paraId="793193EE" w14:textId="77777777" w:rsidR="004B6706" w:rsidRDefault="004B6706" w:rsidP="007B1A6B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04310D" w14:textId="6438C802" w:rsidR="00593030" w:rsidRPr="00DB4F95" w:rsidRDefault="00C11DE1" w:rsidP="00DB4F95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Tomislav Tomašević,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mag.pol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sectPr w:rsidR="00593030" w:rsidRPr="00DB4F95" w:rsidSect="003C1B7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B761E" w16cex:dateUtc="2023-02-06T11:50:00Z"/>
  <w16cex:commentExtensible w16cex:durableId="278B7665" w16cex:dateUtc="2023-02-06T11:51:00Z"/>
  <w16cex:commentExtensible w16cex:durableId="278B78BF" w16cex:dateUtc="2023-02-06T12:01:00Z"/>
  <w16cex:commentExtensible w16cex:durableId="278B7A5A" w16cex:dateUtc="2023-02-06T12:08:00Z"/>
  <w16cex:commentExtensible w16cex:durableId="278B7F9E" w16cex:dateUtc="2023-02-06T12:31:00Z"/>
  <w16cex:commentExtensible w16cex:durableId="278B80D9" w16cex:dateUtc="2023-02-06T12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496"/>
    <w:multiLevelType w:val="hybridMultilevel"/>
    <w:tmpl w:val="E0A47F64"/>
    <w:lvl w:ilvl="0" w:tplc="F7FACF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E12A3A"/>
    <w:multiLevelType w:val="hybridMultilevel"/>
    <w:tmpl w:val="A8566E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226D9"/>
    <w:multiLevelType w:val="hybridMultilevel"/>
    <w:tmpl w:val="1AE08E0E"/>
    <w:lvl w:ilvl="0" w:tplc="4CEA3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7D8B"/>
    <w:multiLevelType w:val="hybridMultilevel"/>
    <w:tmpl w:val="298C4FA8"/>
    <w:lvl w:ilvl="0" w:tplc="F7FAC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7FACF6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C97CC0"/>
    <w:multiLevelType w:val="hybridMultilevel"/>
    <w:tmpl w:val="575826A8"/>
    <w:lvl w:ilvl="0" w:tplc="F7FACF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9A40425"/>
    <w:multiLevelType w:val="hybridMultilevel"/>
    <w:tmpl w:val="7A44FF76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47D49"/>
    <w:multiLevelType w:val="hybridMultilevel"/>
    <w:tmpl w:val="FECA3A10"/>
    <w:lvl w:ilvl="0" w:tplc="F5F090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086D75"/>
    <w:multiLevelType w:val="hybridMultilevel"/>
    <w:tmpl w:val="6756DF6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D4950"/>
    <w:multiLevelType w:val="hybridMultilevel"/>
    <w:tmpl w:val="770EAEF2"/>
    <w:lvl w:ilvl="0" w:tplc="F7FACF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71D57F6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876D4"/>
    <w:multiLevelType w:val="hybridMultilevel"/>
    <w:tmpl w:val="3E00D2CE"/>
    <w:lvl w:ilvl="0" w:tplc="F7FAC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FCA1D24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B52571"/>
    <w:multiLevelType w:val="hybridMultilevel"/>
    <w:tmpl w:val="E6643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E5BE4"/>
    <w:multiLevelType w:val="hybridMultilevel"/>
    <w:tmpl w:val="83668276"/>
    <w:lvl w:ilvl="0" w:tplc="BFA82F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87617"/>
    <w:multiLevelType w:val="hybridMultilevel"/>
    <w:tmpl w:val="35F42270"/>
    <w:lvl w:ilvl="0" w:tplc="77F09CE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C6F6505"/>
    <w:multiLevelType w:val="hybridMultilevel"/>
    <w:tmpl w:val="5520FD5C"/>
    <w:lvl w:ilvl="0" w:tplc="99F6FE3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D76528E"/>
    <w:multiLevelType w:val="hybridMultilevel"/>
    <w:tmpl w:val="D5E2FF0A"/>
    <w:lvl w:ilvl="0" w:tplc="F7FAC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7FACF6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643E31"/>
    <w:multiLevelType w:val="hybridMultilevel"/>
    <w:tmpl w:val="32A667CA"/>
    <w:lvl w:ilvl="0" w:tplc="F7FACF6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6C112B"/>
    <w:multiLevelType w:val="hybridMultilevel"/>
    <w:tmpl w:val="A5FE8952"/>
    <w:lvl w:ilvl="0" w:tplc="0E02C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23E2E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36B01"/>
    <w:multiLevelType w:val="hybridMultilevel"/>
    <w:tmpl w:val="4DD69CC4"/>
    <w:lvl w:ilvl="0" w:tplc="8152B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E0963"/>
    <w:multiLevelType w:val="hybridMultilevel"/>
    <w:tmpl w:val="303CB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211E5"/>
    <w:multiLevelType w:val="hybridMultilevel"/>
    <w:tmpl w:val="8578E19A"/>
    <w:lvl w:ilvl="0" w:tplc="F7FAC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434F5D"/>
    <w:multiLevelType w:val="hybridMultilevel"/>
    <w:tmpl w:val="BFACD48C"/>
    <w:lvl w:ilvl="0" w:tplc="72C463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71D78"/>
    <w:multiLevelType w:val="hybridMultilevel"/>
    <w:tmpl w:val="E356F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C9"/>
    <w:multiLevelType w:val="hybridMultilevel"/>
    <w:tmpl w:val="D41CB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423FA"/>
    <w:multiLevelType w:val="hybridMultilevel"/>
    <w:tmpl w:val="08D0847A"/>
    <w:lvl w:ilvl="0" w:tplc="C9B4A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04B3B"/>
    <w:multiLevelType w:val="hybridMultilevel"/>
    <w:tmpl w:val="BF466782"/>
    <w:lvl w:ilvl="0" w:tplc="1FA07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0B0F62"/>
    <w:multiLevelType w:val="hybridMultilevel"/>
    <w:tmpl w:val="E2A4466C"/>
    <w:lvl w:ilvl="0" w:tplc="2C76F800">
      <w:start w:val="1"/>
      <w:numFmt w:val="upperRoman"/>
      <w:lvlText w:val="%1."/>
      <w:lvlJc w:val="left"/>
      <w:pPr>
        <w:ind w:left="1113" w:hanging="72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73" w:hanging="360"/>
      </w:pPr>
    </w:lvl>
    <w:lvl w:ilvl="2" w:tplc="041A001B" w:tentative="1">
      <w:start w:val="1"/>
      <w:numFmt w:val="lowerRoman"/>
      <w:lvlText w:val="%3."/>
      <w:lvlJc w:val="right"/>
      <w:pPr>
        <w:ind w:left="2193" w:hanging="180"/>
      </w:pPr>
    </w:lvl>
    <w:lvl w:ilvl="3" w:tplc="041A000F" w:tentative="1">
      <w:start w:val="1"/>
      <w:numFmt w:val="decimal"/>
      <w:lvlText w:val="%4."/>
      <w:lvlJc w:val="left"/>
      <w:pPr>
        <w:ind w:left="2913" w:hanging="360"/>
      </w:pPr>
    </w:lvl>
    <w:lvl w:ilvl="4" w:tplc="041A0019" w:tentative="1">
      <w:start w:val="1"/>
      <w:numFmt w:val="lowerLetter"/>
      <w:lvlText w:val="%5."/>
      <w:lvlJc w:val="left"/>
      <w:pPr>
        <w:ind w:left="3633" w:hanging="360"/>
      </w:pPr>
    </w:lvl>
    <w:lvl w:ilvl="5" w:tplc="041A001B" w:tentative="1">
      <w:start w:val="1"/>
      <w:numFmt w:val="lowerRoman"/>
      <w:lvlText w:val="%6."/>
      <w:lvlJc w:val="right"/>
      <w:pPr>
        <w:ind w:left="4353" w:hanging="180"/>
      </w:pPr>
    </w:lvl>
    <w:lvl w:ilvl="6" w:tplc="041A000F" w:tentative="1">
      <w:start w:val="1"/>
      <w:numFmt w:val="decimal"/>
      <w:lvlText w:val="%7."/>
      <w:lvlJc w:val="left"/>
      <w:pPr>
        <w:ind w:left="5073" w:hanging="360"/>
      </w:pPr>
    </w:lvl>
    <w:lvl w:ilvl="7" w:tplc="041A0019" w:tentative="1">
      <w:start w:val="1"/>
      <w:numFmt w:val="lowerLetter"/>
      <w:lvlText w:val="%8."/>
      <w:lvlJc w:val="left"/>
      <w:pPr>
        <w:ind w:left="5793" w:hanging="360"/>
      </w:pPr>
    </w:lvl>
    <w:lvl w:ilvl="8" w:tplc="041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8" w15:restartNumberingAfterBreak="0">
    <w:nsid w:val="5D361857"/>
    <w:multiLevelType w:val="hybridMultilevel"/>
    <w:tmpl w:val="848421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01B50"/>
    <w:multiLevelType w:val="hybridMultilevel"/>
    <w:tmpl w:val="F384D764"/>
    <w:lvl w:ilvl="0" w:tplc="61CA17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03F0BA1"/>
    <w:multiLevelType w:val="hybridMultilevel"/>
    <w:tmpl w:val="90104C40"/>
    <w:lvl w:ilvl="0" w:tplc="F7FAC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7FACF6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0515A21"/>
    <w:multiLevelType w:val="hybridMultilevel"/>
    <w:tmpl w:val="DA405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F5D9E"/>
    <w:multiLevelType w:val="hybridMultilevel"/>
    <w:tmpl w:val="92F079A4"/>
    <w:lvl w:ilvl="0" w:tplc="1D4A25D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D51B8C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A6747"/>
    <w:multiLevelType w:val="hybridMultilevel"/>
    <w:tmpl w:val="91CCC7F4"/>
    <w:lvl w:ilvl="0" w:tplc="F7FACF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9D6DF9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138C0"/>
    <w:multiLevelType w:val="hybridMultilevel"/>
    <w:tmpl w:val="AD008AE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66186"/>
    <w:multiLevelType w:val="hybridMultilevel"/>
    <w:tmpl w:val="4FD6466E"/>
    <w:lvl w:ilvl="0" w:tplc="61CA177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34F68BA"/>
    <w:multiLevelType w:val="hybridMultilevel"/>
    <w:tmpl w:val="0B88E684"/>
    <w:lvl w:ilvl="0" w:tplc="99F6FE3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A28D7"/>
    <w:multiLevelType w:val="hybridMultilevel"/>
    <w:tmpl w:val="059219F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5952051"/>
    <w:multiLevelType w:val="hybridMultilevel"/>
    <w:tmpl w:val="1618D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B5317"/>
    <w:multiLevelType w:val="hybridMultilevel"/>
    <w:tmpl w:val="C7C0B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93BA7"/>
    <w:multiLevelType w:val="hybridMultilevel"/>
    <w:tmpl w:val="6F50C5B8"/>
    <w:lvl w:ilvl="0" w:tplc="F7FACF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39"/>
  </w:num>
  <w:num w:numId="4">
    <w:abstractNumId w:val="22"/>
  </w:num>
  <w:num w:numId="5">
    <w:abstractNumId w:val="24"/>
  </w:num>
  <w:num w:numId="6">
    <w:abstractNumId w:val="41"/>
  </w:num>
  <w:num w:numId="7">
    <w:abstractNumId w:val="40"/>
  </w:num>
  <w:num w:numId="8">
    <w:abstractNumId w:val="11"/>
  </w:num>
  <w:num w:numId="9">
    <w:abstractNumId w:val="20"/>
  </w:num>
  <w:num w:numId="10">
    <w:abstractNumId w:val="31"/>
  </w:num>
  <w:num w:numId="11">
    <w:abstractNumId w:val="17"/>
  </w:num>
  <w:num w:numId="12">
    <w:abstractNumId w:val="25"/>
  </w:num>
  <w:num w:numId="13">
    <w:abstractNumId w:val="33"/>
  </w:num>
  <w:num w:numId="14">
    <w:abstractNumId w:val="2"/>
  </w:num>
  <w:num w:numId="15">
    <w:abstractNumId w:val="35"/>
  </w:num>
  <w:num w:numId="16">
    <w:abstractNumId w:val="23"/>
  </w:num>
  <w:num w:numId="17">
    <w:abstractNumId w:val="28"/>
  </w:num>
  <w:num w:numId="18">
    <w:abstractNumId w:val="1"/>
  </w:num>
  <w:num w:numId="19">
    <w:abstractNumId w:val="19"/>
  </w:num>
  <w:num w:numId="20">
    <w:abstractNumId w:val="36"/>
  </w:num>
  <w:num w:numId="21">
    <w:abstractNumId w:val="38"/>
  </w:num>
  <w:num w:numId="22">
    <w:abstractNumId w:val="0"/>
  </w:num>
  <w:num w:numId="23">
    <w:abstractNumId w:val="8"/>
  </w:num>
  <w:num w:numId="24">
    <w:abstractNumId w:val="6"/>
  </w:num>
  <w:num w:numId="25">
    <w:abstractNumId w:val="13"/>
  </w:num>
  <w:num w:numId="26">
    <w:abstractNumId w:val="10"/>
  </w:num>
  <w:num w:numId="27">
    <w:abstractNumId w:val="29"/>
  </w:num>
  <w:num w:numId="28">
    <w:abstractNumId w:val="37"/>
  </w:num>
  <w:num w:numId="29">
    <w:abstractNumId w:val="16"/>
  </w:num>
  <w:num w:numId="30">
    <w:abstractNumId w:val="4"/>
  </w:num>
  <w:num w:numId="31">
    <w:abstractNumId w:val="15"/>
  </w:num>
  <w:num w:numId="32">
    <w:abstractNumId w:val="42"/>
  </w:num>
  <w:num w:numId="33">
    <w:abstractNumId w:val="3"/>
  </w:num>
  <w:num w:numId="34">
    <w:abstractNumId w:val="21"/>
  </w:num>
  <w:num w:numId="35">
    <w:abstractNumId w:val="30"/>
  </w:num>
  <w:num w:numId="36">
    <w:abstractNumId w:val="34"/>
  </w:num>
  <w:num w:numId="37">
    <w:abstractNumId w:val="12"/>
  </w:num>
  <w:num w:numId="38">
    <w:abstractNumId w:val="5"/>
  </w:num>
  <w:num w:numId="39">
    <w:abstractNumId w:val="27"/>
  </w:num>
  <w:num w:numId="40">
    <w:abstractNumId w:val="18"/>
  </w:num>
  <w:num w:numId="41">
    <w:abstractNumId w:val="7"/>
  </w:num>
  <w:num w:numId="42">
    <w:abstractNumId w:val="12"/>
  </w:num>
  <w:num w:numId="43">
    <w:abstractNumId w:val="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B"/>
    <w:rsid w:val="00000574"/>
    <w:rsid w:val="000048F3"/>
    <w:rsid w:val="00012F0F"/>
    <w:rsid w:val="0001691E"/>
    <w:rsid w:val="00017943"/>
    <w:rsid w:val="00031BA3"/>
    <w:rsid w:val="0003202F"/>
    <w:rsid w:val="00053AC1"/>
    <w:rsid w:val="000605AC"/>
    <w:rsid w:val="00061C04"/>
    <w:rsid w:val="00064EAF"/>
    <w:rsid w:val="00076C29"/>
    <w:rsid w:val="00086532"/>
    <w:rsid w:val="00090A1D"/>
    <w:rsid w:val="00096A69"/>
    <w:rsid w:val="000A7283"/>
    <w:rsid w:val="000C3289"/>
    <w:rsid w:val="000C5085"/>
    <w:rsid w:val="000D2576"/>
    <w:rsid w:val="000E3E74"/>
    <w:rsid w:val="000E3F9B"/>
    <w:rsid w:val="000E5896"/>
    <w:rsid w:val="000F3BF2"/>
    <w:rsid w:val="00102921"/>
    <w:rsid w:val="001155CF"/>
    <w:rsid w:val="001204CC"/>
    <w:rsid w:val="00124353"/>
    <w:rsid w:val="00130CA6"/>
    <w:rsid w:val="00150F02"/>
    <w:rsid w:val="00151E34"/>
    <w:rsid w:val="001641C4"/>
    <w:rsid w:val="00195CC2"/>
    <w:rsid w:val="001A1EED"/>
    <w:rsid w:val="001A41A5"/>
    <w:rsid w:val="001A67F8"/>
    <w:rsid w:val="001A7D09"/>
    <w:rsid w:val="001B0F15"/>
    <w:rsid w:val="001B7ECE"/>
    <w:rsid w:val="001C3EBA"/>
    <w:rsid w:val="001D0493"/>
    <w:rsid w:val="001E131A"/>
    <w:rsid w:val="001F5E94"/>
    <w:rsid w:val="00203222"/>
    <w:rsid w:val="0020463A"/>
    <w:rsid w:val="00212494"/>
    <w:rsid w:val="00240026"/>
    <w:rsid w:val="00241BBA"/>
    <w:rsid w:val="002421EC"/>
    <w:rsid w:val="00243631"/>
    <w:rsid w:val="002454C3"/>
    <w:rsid w:val="002505C8"/>
    <w:rsid w:val="0025128C"/>
    <w:rsid w:val="00253B99"/>
    <w:rsid w:val="00255678"/>
    <w:rsid w:val="0026464B"/>
    <w:rsid w:val="00267B5B"/>
    <w:rsid w:val="002750F7"/>
    <w:rsid w:val="0027562C"/>
    <w:rsid w:val="002815B9"/>
    <w:rsid w:val="002817F5"/>
    <w:rsid w:val="00282A67"/>
    <w:rsid w:val="00290F14"/>
    <w:rsid w:val="002A115A"/>
    <w:rsid w:val="002A4C6A"/>
    <w:rsid w:val="002A58E9"/>
    <w:rsid w:val="002B0862"/>
    <w:rsid w:val="002B3247"/>
    <w:rsid w:val="002B4C33"/>
    <w:rsid w:val="002B5523"/>
    <w:rsid w:val="002C4878"/>
    <w:rsid w:val="002D1E60"/>
    <w:rsid w:val="002D2AB4"/>
    <w:rsid w:val="002E285A"/>
    <w:rsid w:val="002E5CE0"/>
    <w:rsid w:val="002E781B"/>
    <w:rsid w:val="002F577A"/>
    <w:rsid w:val="0030734A"/>
    <w:rsid w:val="003129CF"/>
    <w:rsid w:val="00315961"/>
    <w:rsid w:val="00320977"/>
    <w:rsid w:val="003253EB"/>
    <w:rsid w:val="00327D0B"/>
    <w:rsid w:val="0033236E"/>
    <w:rsid w:val="00333D19"/>
    <w:rsid w:val="00353216"/>
    <w:rsid w:val="0035694E"/>
    <w:rsid w:val="003573DE"/>
    <w:rsid w:val="003624BD"/>
    <w:rsid w:val="00363BEB"/>
    <w:rsid w:val="00377AE9"/>
    <w:rsid w:val="00381AF7"/>
    <w:rsid w:val="0038390D"/>
    <w:rsid w:val="0039373F"/>
    <w:rsid w:val="00394FA3"/>
    <w:rsid w:val="003A697C"/>
    <w:rsid w:val="003A7698"/>
    <w:rsid w:val="003A78CA"/>
    <w:rsid w:val="003B1B8C"/>
    <w:rsid w:val="003B5FC2"/>
    <w:rsid w:val="003B741B"/>
    <w:rsid w:val="003C1B73"/>
    <w:rsid w:val="003C5098"/>
    <w:rsid w:val="003C57BE"/>
    <w:rsid w:val="003D01A6"/>
    <w:rsid w:val="003E322E"/>
    <w:rsid w:val="003E7BB2"/>
    <w:rsid w:val="004005F6"/>
    <w:rsid w:val="00410CD3"/>
    <w:rsid w:val="00424294"/>
    <w:rsid w:val="0042589D"/>
    <w:rsid w:val="0042669F"/>
    <w:rsid w:val="00437010"/>
    <w:rsid w:val="004444BB"/>
    <w:rsid w:val="004500D3"/>
    <w:rsid w:val="00450B6C"/>
    <w:rsid w:val="004553E3"/>
    <w:rsid w:val="004629A3"/>
    <w:rsid w:val="00463060"/>
    <w:rsid w:val="00465020"/>
    <w:rsid w:val="004728D9"/>
    <w:rsid w:val="00472DC6"/>
    <w:rsid w:val="004803F3"/>
    <w:rsid w:val="004805BE"/>
    <w:rsid w:val="004818EE"/>
    <w:rsid w:val="004873C2"/>
    <w:rsid w:val="00492B6C"/>
    <w:rsid w:val="00492DA1"/>
    <w:rsid w:val="0049394C"/>
    <w:rsid w:val="00494C86"/>
    <w:rsid w:val="00496483"/>
    <w:rsid w:val="004A2038"/>
    <w:rsid w:val="004A2DCC"/>
    <w:rsid w:val="004A6F35"/>
    <w:rsid w:val="004A794B"/>
    <w:rsid w:val="004B031E"/>
    <w:rsid w:val="004B6706"/>
    <w:rsid w:val="004C3010"/>
    <w:rsid w:val="004D7870"/>
    <w:rsid w:val="004E1276"/>
    <w:rsid w:val="004E1937"/>
    <w:rsid w:val="004E354D"/>
    <w:rsid w:val="004E381E"/>
    <w:rsid w:val="004E57FB"/>
    <w:rsid w:val="004F091A"/>
    <w:rsid w:val="004F0A4C"/>
    <w:rsid w:val="004F1275"/>
    <w:rsid w:val="004F2CF6"/>
    <w:rsid w:val="004F6018"/>
    <w:rsid w:val="00502B4C"/>
    <w:rsid w:val="005117F9"/>
    <w:rsid w:val="005203BE"/>
    <w:rsid w:val="00526600"/>
    <w:rsid w:val="00526B8B"/>
    <w:rsid w:val="005278B6"/>
    <w:rsid w:val="005361FA"/>
    <w:rsid w:val="00553A9E"/>
    <w:rsid w:val="005546D0"/>
    <w:rsid w:val="00554AB6"/>
    <w:rsid w:val="0055696E"/>
    <w:rsid w:val="00563E38"/>
    <w:rsid w:val="00572F1E"/>
    <w:rsid w:val="005815DC"/>
    <w:rsid w:val="00583467"/>
    <w:rsid w:val="00592CDD"/>
    <w:rsid w:val="00593030"/>
    <w:rsid w:val="00595695"/>
    <w:rsid w:val="005A0B35"/>
    <w:rsid w:val="005A717C"/>
    <w:rsid w:val="005B0172"/>
    <w:rsid w:val="005B336A"/>
    <w:rsid w:val="005B590D"/>
    <w:rsid w:val="005B6A82"/>
    <w:rsid w:val="005B7149"/>
    <w:rsid w:val="005C1B8E"/>
    <w:rsid w:val="005C6CE6"/>
    <w:rsid w:val="005D289E"/>
    <w:rsid w:val="005D2E2C"/>
    <w:rsid w:val="005D4584"/>
    <w:rsid w:val="005D6366"/>
    <w:rsid w:val="005E310D"/>
    <w:rsid w:val="005E627B"/>
    <w:rsid w:val="005E7802"/>
    <w:rsid w:val="005E788F"/>
    <w:rsid w:val="00607307"/>
    <w:rsid w:val="006108BF"/>
    <w:rsid w:val="006120CE"/>
    <w:rsid w:val="00613524"/>
    <w:rsid w:val="00621A18"/>
    <w:rsid w:val="00631C86"/>
    <w:rsid w:val="006448ED"/>
    <w:rsid w:val="006509D9"/>
    <w:rsid w:val="006631DC"/>
    <w:rsid w:val="00674E12"/>
    <w:rsid w:val="006835CB"/>
    <w:rsid w:val="00683F44"/>
    <w:rsid w:val="00692BC3"/>
    <w:rsid w:val="006B50FB"/>
    <w:rsid w:val="006B5AF9"/>
    <w:rsid w:val="006C3042"/>
    <w:rsid w:val="006C4282"/>
    <w:rsid w:val="006C58F1"/>
    <w:rsid w:val="006D11F0"/>
    <w:rsid w:val="006D48D9"/>
    <w:rsid w:val="006D59FD"/>
    <w:rsid w:val="006D7F83"/>
    <w:rsid w:val="006E1A86"/>
    <w:rsid w:val="006E2777"/>
    <w:rsid w:val="006F1726"/>
    <w:rsid w:val="00707289"/>
    <w:rsid w:val="00710F2A"/>
    <w:rsid w:val="007152FD"/>
    <w:rsid w:val="00717D03"/>
    <w:rsid w:val="007272D7"/>
    <w:rsid w:val="00731464"/>
    <w:rsid w:val="007400FC"/>
    <w:rsid w:val="00752B47"/>
    <w:rsid w:val="00755C79"/>
    <w:rsid w:val="00767B4A"/>
    <w:rsid w:val="00770F28"/>
    <w:rsid w:val="00780C46"/>
    <w:rsid w:val="00781D1E"/>
    <w:rsid w:val="00784A52"/>
    <w:rsid w:val="007873AA"/>
    <w:rsid w:val="00790B97"/>
    <w:rsid w:val="007918BD"/>
    <w:rsid w:val="00792BEC"/>
    <w:rsid w:val="00796A22"/>
    <w:rsid w:val="00797F59"/>
    <w:rsid w:val="007A270F"/>
    <w:rsid w:val="007A4FCC"/>
    <w:rsid w:val="007A55D7"/>
    <w:rsid w:val="007A5986"/>
    <w:rsid w:val="007B1A6B"/>
    <w:rsid w:val="007B1DB1"/>
    <w:rsid w:val="007B4CDE"/>
    <w:rsid w:val="007B70AC"/>
    <w:rsid w:val="007C1FF1"/>
    <w:rsid w:val="007C602D"/>
    <w:rsid w:val="007C7861"/>
    <w:rsid w:val="007D0B76"/>
    <w:rsid w:val="007D1A63"/>
    <w:rsid w:val="007D48A3"/>
    <w:rsid w:val="007D51DC"/>
    <w:rsid w:val="007D7866"/>
    <w:rsid w:val="007F65DE"/>
    <w:rsid w:val="00804F67"/>
    <w:rsid w:val="0082324D"/>
    <w:rsid w:val="00826B74"/>
    <w:rsid w:val="00834788"/>
    <w:rsid w:val="00836049"/>
    <w:rsid w:val="00836F1A"/>
    <w:rsid w:val="00840130"/>
    <w:rsid w:val="008424DE"/>
    <w:rsid w:val="00844A83"/>
    <w:rsid w:val="00846653"/>
    <w:rsid w:val="00850DB5"/>
    <w:rsid w:val="008538E4"/>
    <w:rsid w:val="00875D08"/>
    <w:rsid w:val="008810F2"/>
    <w:rsid w:val="0088607C"/>
    <w:rsid w:val="00892FBD"/>
    <w:rsid w:val="00893119"/>
    <w:rsid w:val="00897C49"/>
    <w:rsid w:val="00897C85"/>
    <w:rsid w:val="008A039B"/>
    <w:rsid w:val="008A2A19"/>
    <w:rsid w:val="008B25B6"/>
    <w:rsid w:val="008B2BA2"/>
    <w:rsid w:val="008D0FA8"/>
    <w:rsid w:val="008D69EC"/>
    <w:rsid w:val="008D74B6"/>
    <w:rsid w:val="008D771F"/>
    <w:rsid w:val="008E1B12"/>
    <w:rsid w:val="008E5BB5"/>
    <w:rsid w:val="008E6036"/>
    <w:rsid w:val="008E77AC"/>
    <w:rsid w:val="008F52F0"/>
    <w:rsid w:val="008F5367"/>
    <w:rsid w:val="00901D9F"/>
    <w:rsid w:val="00903C3B"/>
    <w:rsid w:val="009040CA"/>
    <w:rsid w:val="009149BE"/>
    <w:rsid w:val="00917B16"/>
    <w:rsid w:val="00923FFF"/>
    <w:rsid w:val="009327FD"/>
    <w:rsid w:val="00941EAD"/>
    <w:rsid w:val="00944129"/>
    <w:rsid w:val="009534DE"/>
    <w:rsid w:val="00954B8D"/>
    <w:rsid w:val="00963B80"/>
    <w:rsid w:val="00966284"/>
    <w:rsid w:val="00973E23"/>
    <w:rsid w:val="00974D85"/>
    <w:rsid w:val="00990D1E"/>
    <w:rsid w:val="00992B09"/>
    <w:rsid w:val="009A7A33"/>
    <w:rsid w:val="009A7A8B"/>
    <w:rsid w:val="009A7F5C"/>
    <w:rsid w:val="009B66D0"/>
    <w:rsid w:val="009C0E0F"/>
    <w:rsid w:val="009C3058"/>
    <w:rsid w:val="009D00F9"/>
    <w:rsid w:val="009D69C9"/>
    <w:rsid w:val="009E4E33"/>
    <w:rsid w:val="009F1E00"/>
    <w:rsid w:val="00A01F13"/>
    <w:rsid w:val="00A07056"/>
    <w:rsid w:val="00A15FF3"/>
    <w:rsid w:val="00A27AB1"/>
    <w:rsid w:val="00A37694"/>
    <w:rsid w:val="00A416DC"/>
    <w:rsid w:val="00A45116"/>
    <w:rsid w:val="00A46111"/>
    <w:rsid w:val="00A514D7"/>
    <w:rsid w:val="00A62859"/>
    <w:rsid w:val="00A82A11"/>
    <w:rsid w:val="00A82F95"/>
    <w:rsid w:val="00A92884"/>
    <w:rsid w:val="00A935A5"/>
    <w:rsid w:val="00A94AF6"/>
    <w:rsid w:val="00A94B76"/>
    <w:rsid w:val="00AA6875"/>
    <w:rsid w:val="00AA6A73"/>
    <w:rsid w:val="00AB1C02"/>
    <w:rsid w:val="00AB70D0"/>
    <w:rsid w:val="00AC7CF5"/>
    <w:rsid w:val="00AD6D13"/>
    <w:rsid w:val="00AD6E2B"/>
    <w:rsid w:val="00AF0D08"/>
    <w:rsid w:val="00AF0DE0"/>
    <w:rsid w:val="00AF2FAE"/>
    <w:rsid w:val="00AF32A2"/>
    <w:rsid w:val="00AF627E"/>
    <w:rsid w:val="00AF6681"/>
    <w:rsid w:val="00B00E04"/>
    <w:rsid w:val="00B103F0"/>
    <w:rsid w:val="00B10D09"/>
    <w:rsid w:val="00B246BE"/>
    <w:rsid w:val="00B26493"/>
    <w:rsid w:val="00B303A6"/>
    <w:rsid w:val="00B312FC"/>
    <w:rsid w:val="00B33B60"/>
    <w:rsid w:val="00B55503"/>
    <w:rsid w:val="00B56DBC"/>
    <w:rsid w:val="00B57D20"/>
    <w:rsid w:val="00B60463"/>
    <w:rsid w:val="00B63C5C"/>
    <w:rsid w:val="00B63FA5"/>
    <w:rsid w:val="00B71003"/>
    <w:rsid w:val="00B7574F"/>
    <w:rsid w:val="00B80BB7"/>
    <w:rsid w:val="00B90E6F"/>
    <w:rsid w:val="00B94010"/>
    <w:rsid w:val="00B9765D"/>
    <w:rsid w:val="00BA2C93"/>
    <w:rsid w:val="00BA2CA7"/>
    <w:rsid w:val="00BC68B9"/>
    <w:rsid w:val="00BD151A"/>
    <w:rsid w:val="00BD470C"/>
    <w:rsid w:val="00BE09DE"/>
    <w:rsid w:val="00BE1611"/>
    <w:rsid w:val="00BE215C"/>
    <w:rsid w:val="00BE234C"/>
    <w:rsid w:val="00BE6899"/>
    <w:rsid w:val="00C07F55"/>
    <w:rsid w:val="00C11DE1"/>
    <w:rsid w:val="00C158B8"/>
    <w:rsid w:val="00C16121"/>
    <w:rsid w:val="00C22C36"/>
    <w:rsid w:val="00C2712E"/>
    <w:rsid w:val="00C304AD"/>
    <w:rsid w:val="00C32FB9"/>
    <w:rsid w:val="00C34E4D"/>
    <w:rsid w:val="00C36137"/>
    <w:rsid w:val="00C37AD6"/>
    <w:rsid w:val="00C44F5D"/>
    <w:rsid w:val="00C46042"/>
    <w:rsid w:val="00C50DED"/>
    <w:rsid w:val="00C52887"/>
    <w:rsid w:val="00C60A30"/>
    <w:rsid w:val="00C72CE5"/>
    <w:rsid w:val="00C760E3"/>
    <w:rsid w:val="00C81552"/>
    <w:rsid w:val="00C84E74"/>
    <w:rsid w:val="00C877A4"/>
    <w:rsid w:val="00C92BBF"/>
    <w:rsid w:val="00CC796D"/>
    <w:rsid w:val="00CE04DC"/>
    <w:rsid w:val="00CE07F3"/>
    <w:rsid w:val="00CE2040"/>
    <w:rsid w:val="00CE3D80"/>
    <w:rsid w:val="00CF764A"/>
    <w:rsid w:val="00D032F3"/>
    <w:rsid w:val="00D12634"/>
    <w:rsid w:val="00D251DE"/>
    <w:rsid w:val="00D32311"/>
    <w:rsid w:val="00D33F2B"/>
    <w:rsid w:val="00D5001E"/>
    <w:rsid w:val="00D5675C"/>
    <w:rsid w:val="00D568FC"/>
    <w:rsid w:val="00D61103"/>
    <w:rsid w:val="00D61F01"/>
    <w:rsid w:val="00D62552"/>
    <w:rsid w:val="00D65561"/>
    <w:rsid w:val="00D65C67"/>
    <w:rsid w:val="00D738F0"/>
    <w:rsid w:val="00D76673"/>
    <w:rsid w:val="00D777A1"/>
    <w:rsid w:val="00D807D2"/>
    <w:rsid w:val="00D81CC9"/>
    <w:rsid w:val="00D92646"/>
    <w:rsid w:val="00DA04BF"/>
    <w:rsid w:val="00DA1571"/>
    <w:rsid w:val="00DA2BF2"/>
    <w:rsid w:val="00DA39DC"/>
    <w:rsid w:val="00DA6696"/>
    <w:rsid w:val="00DA7835"/>
    <w:rsid w:val="00DB4F95"/>
    <w:rsid w:val="00DB5E79"/>
    <w:rsid w:val="00DC0BE1"/>
    <w:rsid w:val="00DC69EE"/>
    <w:rsid w:val="00DD1485"/>
    <w:rsid w:val="00DD1C4D"/>
    <w:rsid w:val="00DD23AF"/>
    <w:rsid w:val="00DD24C2"/>
    <w:rsid w:val="00DD36DE"/>
    <w:rsid w:val="00DD4DF1"/>
    <w:rsid w:val="00DD6B8E"/>
    <w:rsid w:val="00DE06A3"/>
    <w:rsid w:val="00DE3C86"/>
    <w:rsid w:val="00DE617D"/>
    <w:rsid w:val="00DF30DC"/>
    <w:rsid w:val="00DF66D0"/>
    <w:rsid w:val="00DF7637"/>
    <w:rsid w:val="00E01119"/>
    <w:rsid w:val="00E045E8"/>
    <w:rsid w:val="00E111E2"/>
    <w:rsid w:val="00E134C8"/>
    <w:rsid w:val="00E14FAF"/>
    <w:rsid w:val="00E1564D"/>
    <w:rsid w:val="00E63C52"/>
    <w:rsid w:val="00E66A63"/>
    <w:rsid w:val="00E72A52"/>
    <w:rsid w:val="00E7628F"/>
    <w:rsid w:val="00EA70F6"/>
    <w:rsid w:val="00EB1B19"/>
    <w:rsid w:val="00EB437C"/>
    <w:rsid w:val="00EC2A77"/>
    <w:rsid w:val="00EC5A44"/>
    <w:rsid w:val="00EC71D7"/>
    <w:rsid w:val="00ED3BB1"/>
    <w:rsid w:val="00EE514F"/>
    <w:rsid w:val="00EE5E0E"/>
    <w:rsid w:val="00EF3901"/>
    <w:rsid w:val="00F006E1"/>
    <w:rsid w:val="00F00711"/>
    <w:rsid w:val="00F01ED5"/>
    <w:rsid w:val="00F03AAA"/>
    <w:rsid w:val="00F07EBB"/>
    <w:rsid w:val="00F12C66"/>
    <w:rsid w:val="00F13120"/>
    <w:rsid w:val="00F23068"/>
    <w:rsid w:val="00F245F9"/>
    <w:rsid w:val="00F262F4"/>
    <w:rsid w:val="00F32385"/>
    <w:rsid w:val="00F3329A"/>
    <w:rsid w:val="00F5585D"/>
    <w:rsid w:val="00F57412"/>
    <w:rsid w:val="00F60017"/>
    <w:rsid w:val="00F64831"/>
    <w:rsid w:val="00F739F8"/>
    <w:rsid w:val="00F80254"/>
    <w:rsid w:val="00F812EC"/>
    <w:rsid w:val="00F86D7C"/>
    <w:rsid w:val="00F873B1"/>
    <w:rsid w:val="00FB248E"/>
    <w:rsid w:val="00FC526C"/>
    <w:rsid w:val="00FC55FA"/>
    <w:rsid w:val="00FC6D94"/>
    <w:rsid w:val="00FD64A2"/>
    <w:rsid w:val="00FE085E"/>
    <w:rsid w:val="00FE6352"/>
    <w:rsid w:val="00FF251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4CEF"/>
  <w15:docId w15:val="{669D270C-9605-4A7F-A456-AF374AB7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1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3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3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3F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F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42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9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32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reb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79355-9B89-4BD3-A650-36FC91E7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Kristić</dc:creator>
  <cp:lastModifiedBy>Nera Pavić</cp:lastModifiedBy>
  <cp:revision>9</cp:revision>
  <cp:lastPrinted>2023-01-27T11:42:00Z</cp:lastPrinted>
  <dcterms:created xsi:type="dcterms:W3CDTF">2023-02-06T13:41:00Z</dcterms:created>
  <dcterms:modified xsi:type="dcterms:W3CDTF">2023-02-07T07:58:00Z</dcterms:modified>
</cp:coreProperties>
</file>